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057F" w14:textId="695CB7D8" w:rsidR="00BA0A6A" w:rsidRPr="0063699C" w:rsidRDefault="00BA0A6A" w:rsidP="00C95E9B">
      <w:pPr>
        <w:pBdr>
          <w:bottom w:val="single" w:sz="12" w:space="1" w:color="0067AC"/>
        </w:pBdr>
        <w:tabs>
          <w:tab w:val="right" w:pos="9360"/>
        </w:tabs>
        <w:spacing w:after="120" w:line="240" w:lineRule="auto"/>
        <w:rPr>
          <w:rFonts w:eastAsia="Arial"/>
          <w:b/>
          <w:caps/>
          <w:color w:val="auto"/>
          <w:spacing w:val="20"/>
          <w:sz w:val="40"/>
          <w:szCs w:val="40"/>
        </w:rPr>
      </w:pPr>
      <w:r>
        <w:rPr>
          <w:rFonts w:eastAsia="Arial"/>
          <w:b/>
          <w:caps/>
          <w:color w:val="auto"/>
          <w:sz w:val="40"/>
          <w:szCs w:val="40"/>
        </w:rPr>
        <w:t>A</w:t>
      </w:r>
      <w:r w:rsidRPr="2D854701">
        <w:rPr>
          <w:rFonts w:eastAsia="Arial"/>
          <w:b/>
          <w:caps/>
          <w:color w:val="auto"/>
          <w:sz w:val="40"/>
          <w:szCs w:val="40"/>
        </w:rPr>
        <w:t>ward REcommendation</w:t>
      </w:r>
    </w:p>
    <w:p w14:paraId="6FCF7B30" w14:textId="2DC45ECC" w:rsidR="00787DFF" w:rsidRPr="0063699C" w:rsidRDefault="00837A74" w:rsidP="0004753C">
      <w:pPr>
        <w:spacing w:after="120" w:line="240" w:lineRule="auto"/>
        <w:jc w:val="center"/>
        <w:rPr>
          <w:rFonts w:eastAsia="Calibri" w:cs="Arial"/>
          <w:b/>
          <w:bCs/>
          <w:sz w:val="24"/>
        </w:rPr>
      </w:pPr>
      <w:r w:rsidRPr="0063699C">
        <w:rPr>
          <w:rFonts w:eastAsia="Calibri" w:cs="Arial"/>
          <w:b/>
          <w:bCs/>
          <w:sz w:val="24"/>
        </w:rPr>
        <w:t xml:space="preserve">Notice of Intent to Award </w:t>
      </w:r>
      <w:r w:rsidR="009560F2" w:rsidRPr="0063699C">
        <w:rPr>
          <w:rFonts w:eastAsia="Calibri" w:cs="Arial"/>
          <w:b/>
          <w:bCs/>
          <w:sz w:val="24"/>
        </w:rPr>
        <w:t>Number</w:t>
      </w:r>
      <w:r w:rsidR="007117E8" w:rsidRPr="0063699C">
        <w:rPr>
          <w:rFonts w:eastAsia="Calibri" w:cs="Arial"/>
          <w:b/>
          <w:bCs/>
          <w:sz w:val="24"/>
        </w:rPr>
        <w:t>:</w:t>
      </w:r>
      <w:r w:rsidR="00A33FFA" w:rsidRPr="0063699C">
        <w:rPr>
          <w:rFonts w:eastAsia="Calibri" w:cs="Arial"/>
          <w:b/>
          <w:bCs/>
          <w:sz w:val="24"/>
        </w:rPr>
        <w:t xml:space="preserve"> </w:t>
      </w:r>
      <w:sdt>
        <w:sdtPr>
          <w:rPr>
            <w:rFonts w:eastAsia="Calibri" w:cs="Arial"/>
            <w:sz w:val="24"/>
          </w:rPr>
          <w:alias w:val="NIA1#"/>
          <w:tag w:val="NIA1#"/>
          <w:id w:val="-1202784332"/>
          <w:placeholder>
            <w:docPart w:val="693E4098169842659946AAC701CCF63D"/>
          </w:placeholder>
        </w:sdtPr>
        <w:sdtEndPr/>
        <w:sdtContent>
          <w:r w:rsidR="000D47FF">
            <w:rPr>
              <w:rFonts w:eastAsia="Calibri" w:cs="Arial"/>
              <w:sz w:val="24"/>
            </w:rPr>
            <w:t>260000000305</w:t>
          </w:r>
        </w:sdtContent>
      </w:sdt>
    </w:p>
    <w:p w14:paraId="01695F21" w14:textId="7C1A7B2A" w:rsidR="0068670E" w:rsidRPr="00FF032D" w:rsidRDefault="0068670E" w:rsidP="0068670E">
      <w:pPr>
        <w:spacing w:after="120" w:line="240" w:lineRule="auto"/>
        <w:jc w:val="center"/>
        <w:rPr>
          <w:rFonts w:eastAsia="Calibri" w:cs="Arial"/>
          <w:sz w:val="24"/>
        </w:rPr>
      </w:pPr>
      <w:r w:rsidRPr="00FF032D">
        <w:rPr>
          <w:rFonts w:eastAsia="Calibri" w:cs="Arial"/>
          <w:b/>
          <w:bCs/>
          <w:sz w:val="24"/>
        </w:rPr>
        <w:t xml:space="preserve">Notice of Intent to Award Date: </w:t>
      </w:r>
      <w:sdt>
        <w:sdtPr>
          <w:rPr>
            <w:rFonts w:eastAsia="Calibri" w:cs="Arial"/>
            <w:b/>
            <w:bCs/>
            <w:sz w:val="24"/>
          </w:rPr>
          <w:id w:val="1921906851"/>
          <w:placeholder>
            <w:docPart w:val="7A78984C4CA5457FAC419629119BFBA9"/>
          </w:placeholder>
          <w:date w:fullDate="2026-05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26553">
            <w:rPr>
              <w:rFonts w:eastAsia="Calibri" w:cs="Arial"/>
              <w:b/>
              <w:bCs/>
              <w:sz w:val="24"/>
            </w:rPr>
            <w:t>5/5/2026</w:t>
          </w:r>
        </w:sdtContent>
      </w:sdt>
    </w:p>
    <w:p w14:paraId="0F4266AB" w14:textId="77777777" w:rsidR="0068670E" w:rsidRDefault="0068670E" w:rsidP="000C0ABE">
      <w:pPr>
        <w:spacing w:after="120" w:line="240" w:lineRule="auto"/>
        <w:rPr>
          <w:rFonts w:eastAsia="Calibri" w:cs="Arial"/>
          <w:sz w:val="24"/>
        </w:rPr>
      </w:pPr>
    </w:p>
    <w:p w14:paraId="05B5C898" w14:textId="74EE161F" w:rsidR="00594DAF" w:rsidRPr="0063699C" w:rsidRDefault="00594DAF" w:rsidP="000C0ABE">
      <w:pPr>
        <w:spacing w:after="120" w:line="240" w:lineRule="auto"/>
        <w:rPr>
          <w:rFonts w:eastAsia="Calibri" w:cs="Arial"/>
          <w:color w:val="auto"/>
          <w:sz w:val="24"/>
        </w:rPr>
      </w:pPr>
      <w:r w:rsidRPr="0063699C">
        <w:rPr>
          <w:rFonts w:eastAsia="Calibri" w:cs="Arial"/>
          <w:sz w:val="24"/>
        </w:rPr>
        <w:t xml:space="preserve">The </w:t>
      </w:r>
      <w:r w:rsidR="008138C8">
        <w:rPr>
          <w:rFonts w:eastAsia="Calibri" w:cs="Arial"/>
          <w:sz w:val="24"/>
        </w:rPr>
        <w:t>Michigan Department of Health and Human Services</w:t>
      </w:r>
      <w:r w:rsidRPr="0063699C">
        <w:rPr>
          <w:rFonts w:eastAsia="Calibri" w:cs="Arial"/>
          <w:sz w:val="24"/>
        </w:rPr>
        <w:t xml:space="preserve"> has completed the evaluation of </w:t>
      </w:r>
      <w:r w:rsidR="00C55EB6">
        <w:rPr>
          <w:rFonts w:eastAsia="Calibri" w:cs="Arial"/>
          <w:sz w:val="24"/>
        </w:rPr>
        <w:t xml:space="preserve">RFP260000000869 Family Preservation – Parenting Time Visitation Support Services in Gladwin </w:t>
      </w:r>
      <w:r w:rsidR="00E3214E">
        <w:rPr>
          <w:rFonts w:eastAsia="Calibri" w:cs="Arial"/>
          <w:sz w:val="24"/>
        </w:rPr>
        <w:t xml:space="preserve">and Midland </w:t>
      </w:r>
      <w:r w:rsidR="00C55EB6">
        <w:rPr>
          <w:rFonts w:eastAsia="Calibri" w:cs="Arial"/>
          <w:sz w:val="24"/>
        </w:rPr>
        <w:t>Count</w:t>
      </w:r>
      <w:r w:rsidR="00E3214E">
        <w:rPr>
          <w:rFonts w:eastAsia="Calibri" w:cs="Arial"/>
          <w:sz w:val="24"/>
        </w:rPr>
        <w:t>ies</w:t>
      </w:r>
      <w:r w:rsidRPr="0063699C">
        <w:rPr>
          <w:rFonts w:eastAsia="Calibri" w:cs="Arial"/>
          <w:sz w:val="24"/>
        </w:rPr>
        <w:t xml:space="preserve"> and has recommended an award to </w:t>
      </w:r>
      <w:r w:rsidR="000C25D5">
        <w:rPr>
          <w:rFonts w:eastAsia="Calibri" w:cs="Arial"/>
          <w:sz w:val="24"/>
        </w:rPr>
        <w:t>A</w:t>
      </w:r>
      <w:r w:rsidR="00773F15">
        <w:rPr>
          <w:rFonts w:eastAsia="Calibri" w:cs="Arial"/>
          <w:sz w:val="24"/>
        </w:rPr>
        <w:t>doption Option, Inc.</w:t>
      </w:r>
      <w:r w:rsidR="000C25D5">
        <w:rPr>
          <w:rFonts w:eastAsia="Calibri" w:cs="Arial"/>
          <w:sz w:val="24"/>
        </w:rPr>
        <w:t xml:space="preserve"> </w:t>
      </w:r>
      <w:r w:rsidRPr="0063699C">
        <w:rPr>
          <w:rFonts w:eastAsia="Calibri" w:cs="Arial"/>
          <w:sz w:val="24"/>
        </w:rPr>
        <w:t xml:space="preserve">in the amount of </w:t>
      </w:r>
      <w:r w:rsidR="00C55EB6">
        <w:rPr>
          <w:rFonts w:eastAsia="Calibri" w:cs="Arial"/>
          <w:sz w:val="24"/>
        </w:rPr>
        <w:t>$270,000.00</w:t>
      </w:r>
      <w:r w:rsidRPr="0063699C">
        <w:rPr>
          <w:rFonts w:eastAsia="Calibri" w:cs="Arial"/>
          <w:sz w:val="24"/>
        </w:rPr>
        <w:t xml:space="preserve">, pending State Administrative Board approval, if applicable. </w:t>
      </w:r>
      <w:r w:rsidR="00EE5DF9" w:rsidRPr="0063699C">
        <w:rPr>
          <w:sz w:val="24"/>
        </w:rPr>
        <w:t>More information on the State Administrative Board can be found at</w:t>
      </w:r>
      <w:r w:rsidR="005456B3" w:rsidRPr="0063699C">
        <w:rPr>
          <w:sz w:val="24"/>
        </w:rPr>
        <w:t>:</w:t>
      </w:r>
      <w:r w:rsidR="00EE5DF9" w:rsidRPr="0063699C">
        <w:rPr>
          <w:sz w:val="24"/>
        </w:rPr>
        <w:t xml:space="preserve"> </w:t>
      </w:r>
      <w:hyperlink r:id="rId11" w:history="1">
        <w:r w:rsidR="007117E8" w:rsidRPr="0063699C">
          <w:rPr>
            <w:rFonts w:eastAsia="Calibri" w:cs="Arial"/>
            <w:color w:val="0563C1"/>
            <w:sz w:val="24"/>
            <w:u w:val="single"/>
          </w:rPr>
          <w:t>State Administrative Board</w:t>
        </w:r>
      </w:hyperlink>
      <w:r w:rsidR="00EE5DF9" w:rsidRPr="0063699C">
        <w:rPr>
          <w:sz w:val="24"/>
        </w:rPr>
        <w:t>.</w:t>
      </w:r>
    </w:p>
    <w:p w14:paraId="29DD25D8" w14:textId="14D75C80" w:rsidR="00594DAF" w:rsidRPr="0063699C" w:rsidRDefault="00594DAF" w:rsidP="000C0ABE">
      <w:pPr>
        <w:spacing w:after="120" w:line="240" w:lineRule="auto"/>
        <w:rPr>
          <w:rFonts w:eastAsia="Calibri" w:cs="Arial"/>
          <w:sz w:val="24"/>
        </w:rPr>
      </w:pPr>
      <w:r w:rsidRPr="0063699C">
        <w:rPr>
          <w:rFonts w:eastAsia="Calibri" w:cs="Arial"/>
          <w:sz w:val="24"/>
        </w:rPr>
        <w:t xml:space="preserve">Bidders who were not recommended for the award are encouraged to schedule a debriefing session with the </w:t>
      </w:r>
      <w:r w:rsidR="00DF09E7" w:rsidRPr="0063699C">
        <w:rPr>
          <w:rFonts w:eastAsia="Calibri" w:cs="Arial"/>
          <w:sz w:val="24"/>
        </w:rPr>
        <w:t>Solicitation M</w:t>
      </w:r>
      <w:r w:rsidR="006D2A3A" w:rsidRPr="0063699C">
        <w:rPr>
          <w:rFonts w:eastAsia="Calibri" w:cs="Arial"/>
          <w:sz w:val="24"/>
        </w:rPr>
        <w:t>anager</w:t>
      </w:r>
      <w:r w:rsidRPr="0063699C">
        <w:rPr>
          <w:rFonts w:eastAsia="Calibri" w:cs="Arial"/>
          <w:sz w:val="24"/>
        </w:rPr>
        <w:t xml:space="preserve">. The debriefing session will provide the bidder with the State’s rationale on why the bidder was not </w:t>
      </w:r>
      <w:r w:rsidR="00B7214A" w:rsidRPr="0063699C">
        <w:rPr>
          <w:rFonts w:eastAsia="Calibri" w:cs="Arial"/>
          <w:sz w:val="24"/>
        </w:rPr>
        <w:t xml:space="preserve">recommended </w:t>
      </w:r>
      <w:r w:rsidRPr="0063699C">
        <w:rPr>
          <w:rFonts w:eastAsia="Calibri" w:cs="Arial"/>
          <w:sz w:val="24"/>
        </w:rPr>
        <w:t xml:space="preserve">for the award. </w:t>
      </w:r>
      <w:r w:rsidR="00B7214A" w:rsidRPr="0063699C">
        <w:rPr>
          <w:rFonts w:eastAsia="Calibri" w:cs="Arial"/>
          <w:sz w:val="24"/>
        </w:rPr>
        <w:t>T</w:t>
      </w:r>
      <w:r w:rsidR="00DF09E7" w:rsidRPr="0063699C">
        <w:rPr>
          <w:rFonts w:eastAsia="Calibri" w:cs="Arial"/>
          <w:sz w:val="24"/>
        </w:rPr>
        <w:t xml:space="preserve">he Solicitation </w:t>
      </w:r>
      <w:r w:rsidR="00EE5DF9" w:rsidRPr="0063699C">
        <w:rPr>
          <w:rFonts w:eastAsia="Calibri" w:cs="Arial"/>
          <w:sz w:val="24"/>
        </w:rPr>
        <w:t>M</w:t>
      </w:r>
      <w:r w:rsidR="00DF09E7" w:rsidRPr="0063699C">
        <w:rPr>
          <w:rFonts w:eastAsia="Calibri" w:cs="Arial"/>
          <w:sz w:val="24"/>
        </w:rPr>
        <w:t xml:space="preserve">anager </w:t>
      </w:r>
      <w:r w:rsidR="00B7214A" w:rsidRPr="0063699C">
        <w:rPr>
          <w:rFonts w:eastAsia="Calibri" w:cs="Arial"/>
          <w:sz w:val="24"/>
        </w:rPr>
        <w:t>may be contact</w:t>
      </w:r>
      <w:r w:rsidR="004E1EC3" w:rsidRPr="0063699C">
        <w:rPr>
          <w:rFonts w:eastAsia="Calibri" w:cs="Arial"/>
          <w:sz w:val="24"/>
        </w:rPr>
        <w:t>ed</w:t>
      </w:r>
      <w:r w:rsidR="00B7214A" w:rsidRPr="0063699C">
        <w:rPr>
          <w:rFonts w:eastAsia="Calibri" w:cs="Arial"/>
          <w:sz w:val="24"/>
        </w:rPr>
        <w:t xml:space="preserve"> </w:t>
      </w:r>
      <w:r w:rsidR="00DF09E7" w:rsidRPr="0063699C">
        <w:rPr>
          <w:rFonts w:eastAsia="Calibri" w:cs="Arial"/>
          <w:sz w:val="24"/>
        </w:rPr>
        <w:t>a</w:t>
      </w:r>
      <w:r w:rsidR="00B7214A" w:rsidRPr="0063699C">
        <w:rPr>
          <w:rFonts w:eastAsia="Calibri" w:cs="Arial"/>
          <w:sz w:val="24"/>
        </w:rPr>
        <w:t>s</w:t>
      </w:r>
      <w:r w:rsidR="00DF09E7" w:rsidRPr="0063699C">
        <w:rPr>
          <w:rFonts w:eastAsia="Calibri" w:cs="Arial"/>
          <w:sz w:val="24"/>
        </w:rPr>
        <w:t xml:space="preserve"> follow</w:t>
      </w:r>
      <w:r w:rsidR="00B7214A" w:rsidRPr="0063699C">
        <w:rPr>
          <w:rFonts w:eastAsia="Calibri" w:cs="Arial"/>
          <w:sz w:val="24"/>
        </w:rPr>
        <w:t>s</w:t>
      </w:r>
      <w:r w:rsidR="00DF09E7" w:rsidRPr="0063699C">
        <w:rPr>
          <w:rFonts w:eastAsia="Calibri" w:cs="Arial"/>
          <w:sz w:val="24"/>
        </w:rPr>
        <w:t>:</w:t>
      </w:r>
    </w:p>
    <w:p w14:paraId="240192E8" w14:textId="1DF3B1CD" w:rsidR="00DF09E7" w:rsidRPr="0063699C" w:rsidRDefault="00F232C5" w:rsidP="000C0ABE">
      <w:pPr>
        <w:spacing w:after="120" w:line="240" w:lineRule="auto"/>
        <w:rPr>
          <w:rFonts w:eastAsia="Calibri" w:cs="Arial"/>
          <w:sz w:val="24"/>
        </w:rPr>
      </w:pPr>
      <w:r>
        <w:rPr>
          <w:rFonts w:eastAsia="Calibri" w:cs="Arial"/>
          <w:sz w:val="24"/>
        </w:rPr>
        <w:t>Jennifer Williamsen,</w:t>
      </w:r>
      <w:r w:rsidR="00DF09E7" w:rsidRPr="0063699C">
        <w:rPr>
          <w:rFonts w:eastAsia="Calibri" w:cs="Arial"/>
          <w:sz w:val="24"/>
        </w:rPr>
        <w:t xml:space="preserve"> Solicitation </w:t>
      </w:r>
      <w:r w:rsidR="00C86166" w:rsidRPr="0063699C">
        <w:rPr>
          <w:rFonts w:eastAsia="Calibri" w:cs="Arial"/>
          <w:sz w:val="24"/>
        </w:rPr>
        <w:t>Manager.</w:t>
      </w:r>
    </w:p>
    <w:p w14:paraId="06AD6A0B" w14:textId="66DF49D5" w:rsidR="000248B5" w:rsidRPr="00F232C5" w:rsidRDefault="00F232C5" w:rsidP="000C0ABE">
      <w:pPr>
        <w:spacing w:after="120" w:line="240" w:lineRule="auto"/>
        <w:rPr>
          <w:rFonts w:eastAsia="Calibri" w:cs="Arial"/>
          <w:sz w:val="24"/>
        </w:rPr>
      </w:pPr>
      <w:r w:rsidRPr="00F232C5">
        <w:rPr>
          <w:rFonts w:eastAsia="Calibri" w:cs="Arial"/>
          <w:sz w:val="24"/>
        </w:rPr>
        <w:t>Williamsenj1@michigan.gov</w:t>
      </w:r>
    </w:p>
    <w:p w14:paraId="4BC1C165" w14:textId="18E55195" w:rsidR="00840FDD" w:rsidRPr="0063699C" w:rsidRDefault="00F232C5" w:rsidP="000C0ABE">
      <w:pPr>
        <w:spacing w:after="120" w:line="240" w:lineRule="auto"/>
        <w:rPr>
          <w:rFonts w:eastAsia="Calibri" w:cs="Arial"/>
          <w:sz w:val="24"/>
        </w:rPr>
      </w:pPr>
      <w:r>
        <w:rPr>
          <w:rFonts w:eastAsia="Calibri" w:cs="Arial"/>
          <w:sz w:val="24"/>
        </w:rPr>
        <w:t>517-335-9361</w:t>
      </w:r>
    </w:p>
    <w:p w14:paraId="2C58859B" w14:textId="77777777" w:rsidR="00196EA9" w:rsidRPr="0063699C" w:rsidRDefault="00196EA9" w:rsidP="000C0ABE">
      <w:pPr>
        <w:spacing w:after="120" w:line="240" w:lineRule="auto"/>
        <w:rPr>
          <w:rFonts w:eastAsia="Calibri" w:cs="Arial"/>
          <w:b/>
          <w:sz w:val="24"/>
        </w:rPr>
      </w:pPr>
      <w:r w:rsidRPr="0063699C">
        <w:rPr>
          <w:rFonts w:eastAsia="Calibri" w:cs="Arial"/>
          <w:b/>
          <w:sz w:val="24"/>
        </w:rPr>
        <w:t>Background Information:</w:t>
      </w:r>
    </w:p>
    <w:p w14:paraId="5B0A65E5" w14:textId="71329D5E" w:rsidR="00196EA9" w:rsidRPr="0063699C" w:rsidRDefault="00196EA9" w:rsidP="000C0ABE">
      <w:pPr>
        <w:spacing w:after="120" w:line="240" w:lineRule="auto"/>
        <w:rPr>
          <w:rFonts w:eastAsia="Calibri" w:cs="Arial"/>
          <w:sz w:val="24"/>
        </w:rPr>
      </w:pPr>
      <w:r w:rsidRPr="0063699C">
        <w:rPr>
          <w:rFonts w:eastAsia="Calibri" w:cs="Arial"/>
          <w:sz w:val="24"/>
        </w:rPr>
        <w:t xml:space="preserve">This Request for Proposal (RFP) was to solicit responses for selection of a Contractor to provide </w:t>
      </w:r>
      <w:r w:rsidR="00C55EFF">
        <w:rPr>
          <w:rFonts w:eastAsia="Calibri" w:cs="Arial"/>
          <w:sz w:val="24"/>
        </w:rPr>
        <w:t>Family Preservation – Parenting Time Visitation Support Services</w:t>
      </w:r>
      <w:r w:rsidR="005B6723">
        <w:rPr>
          <w:rFonts w:eastAsia="Calibri" w:cs="Arial"/>
          <w:sz w:val="24"/>
        </w:rPr>
        <w:t>.</w:t>
      </w:r>
      <w:r w:rsidR="004B575D" w:rsidRPr="00321BB1">
        <w:rPr>
          <w:rFonts w:eastAsia="Calibri" w:cs="Arial"/>
          <w:sz w:val="24"/>
        </w:rPr>
        <w:t xml:space="preserve"> </w:t>
      </w:r>
      <w:r w:rsidRPr="0063699C">
        <w:rPr>
          <w:rFonts w:eastAsia="Calibri" w:cs="Arial"/>
          <w:sz w:val="24"/>
        </w:rPr>
        <w:t xml:space="preserve">The term of this contract is </w:t>
      </w:r>
      <w:r w:rsidR="00C55EFF">
        <w:rPr>
          <w:rFonts w:eastAsia="Calibri" w:cs="Arial"/>
          <w:sz w:val="24"/>
        </w:rPr>
        <w:t>three years</w:t>
      </w:r>
      <w:r w:rsidRPr="0063699C">
        <w:rPr>
          <w:rFonts w:eastAsia="Calibri" w:cs="Arial"/>
          <w:sz w:val="24"/>
        </w:rPr>
        <w:t xml:space="preserve">, with up to </w:t>
      </w:r>
      <w:r w:rsidR="00C55EFF">
        <w:rPr>
          <w:rFonts w:eastAsia="Calibri" w:cs="Arial"/>
          <w:sz w:val="24"/>
        </w:rPr>
        <w:t>two one-year</w:t>
      </w:r>
      <w:r w:rsidRPr="0063699C">
        <w:rPr>
          <w:rFonts w:eastAsia="Calibri" w:cs="Arial"/>
          <w:sz w:val="24"/>
        </w:rPr>
        <w:t xml:space="preserve"> renewal options.</w:t>
      </w:r>
    </w:p>
    <w:p w14:paraId="01C5289F" w14:textId="77777777" w:rsidR="00196EA9" w:rsidRPr="0063699C" w:rsidRDefault="00196EA9" w:rsidP="000C0ABE">
      <w:pPr>
        <w:spacing w:after="120" w:line="240" w:lineRule="auto"/>
        <w:rPr>
          <w:rFonts w:eastAsia="Calibri" w:cs="Arial"/>
          <w:b/>
          <w:sz w:val="24"/>
        </w:rPr>
      </w:pPr>
      <w:r w:rsidRPr="0063699C">
        <w:rPr>
          <w:rFonts w:eastAsia="Calibri" w:cs="Arial"/>
          <w:b/>
          <w:sz w:val="24"/>
        </w:rPr>
        <w:t>Bidders:</w:t>
      </w:r>
    </w:p>
    <w:p w14:paraId="03B40760" w14:textId="31E52B0D" w:rsidR="00196EA9" w:rsidRPr="0063699C" w:rsidRDefault="00196EA9" w:rsidP="000C0ABE">
      <w:pPr>
        <w:spacing w:after="120" w:line="240" w:lineRule="auto"/>
        <w:rPr>
          <w:rFonts w:eastAsia="Calibri" w:cs="Arial"/>
          <w:sz w:val="24"/>
        </w:rPr>
      </w:pPr>
      <w:r w:rsidRPr="0063699C">
        <w:rPr>
          <w:rFonts w:eastAsia="Calibri" w:cs="Arial"/>
          <w:sz w:val="24"/>
        </w:rPr>
        <w:t xml:space="preserve">The RFP was posted on </w:t>
      </w:r>
      <w:r w:rsidR="00A5384E" w:rsidRPr="0063699C">
        <w:rPr>
          <w:rFonts w:eastAsia="Calibri" w:cs="Arial"/>
          <w:sz w:val="24"/>
        </w:rPr>
        <w:t>SIGMA VSS</w:t>
      </w:r>
      <w:r w:rsidRPr="0063699C">
        <w:rPr>
          <w:rFonts w:eastAsia="Calibri" w:cs="Arial"/>
          <w:sz w:val="24"/>
        </w:rPr>
        <w:t xml:space="preserve"> on </w:t>
      </w:r>
      <w:r w:rsidR="00EC3AB3">
        <w:rPr>
          <w:rFonts w:eastAsia="Calibri" w:cs="Arial"/>
          <w:sz w:val="24"/>
        </w:rPr>
        <w:t>February 17, 2026, for four weeks.</w:t>
      </w:r>
      <w:r w:rsidR="004B575D">
        <w:rPr>
          <w:rFonts w:eastAsia="Calibri" w:cs="Arial"/>
          <w:sz w:val="24"/>
        </w:rPr>
        <w:t xml:space="preserve"> </w:t>
      </w:r>
      <w:r w:rsidRPr="0063699C">
        <w:rPr>
          <w:rFonts w:eastAsia="Calibri" w:cs="Arial"/>
          <w:sz w:val="24"/>
        </w:rPr>
        <w:t xml:space="preserve">The following bidders submitted proposals by the published due date of </w:t>
      </w:r>
      <w:r w:rsidR="00EC3AB3">
        <w:rPr>
          <w:rFonts w:eastAsia="Calibri" w:cs="Arial"/>
          <w:sz w:val="24"/>
        </w:rPr>
        <w:t>March 17, 2026.</w:t>
      </w:r>
    </w:p>
    <w:tbl>
      <w:tblPr>
        <w:tblStyle w:val="ListTable3-Accent5"/>
        <w:tblW w:w="10798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5542"/>
        <w:gridCol w:w="1170"/>
        <w:gridCol w:w="1168"/>
      </w:tblGrid>
      <w:tr w:rsidR="00C502D9" w:rsidRPr="0063699C" w14:paraId="5EA6F3C3" w14:textId="64B7B54B" w:rsidTr="001B1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18" w:type="dxa"/>
            <w:shd w:val="clear" w:color="auto" w:fill="0067AC"/>
          </w:tcPr>
          <w:p w14:paraId="2C8B966A" w14:textId="77777777" w:rsidR="00C502D9" w:rsidRPr="0063699C" w:rsidRDefault="00C502D9" w:rsidP="00415BD4">
            <w:pPr>
              <w:spacing w:after="120"/>
              <w:rPr>
                <w:rFonts w:eastAsia="Calibri" w:cs="Arial"/>
                <w:b w:val="0"/>
                <w:sz w:val="24"/>
              </w:rPr>
            </w:pPr>
            <w:r w:rsidRPr="0063699C">
              <w:rPr>
                <w:rFonts w:eastAsia="Calibri" w:cs="Arial"/>
                <w:sz w:val="24"/>
              </w:rPr>
              <w:t>Bidder</w:t>
            </w:r>
          </w:p>
        </w:tc>
        <w:tc>
          <w:tcPr>
            <w:tcW w:w="5542" w:type="dxa"/>
            <w:shd w:val="clear" w:color="auto" w:fill="0067AC"/>
          </w:tcPr>
          <w:p w14:paraId="290566D3" w14:textId="61FD9578" w:rsidR="00C502D9" w:rsidRPr="0063699C" w:rsidRDefault="00C502D9" w:rsidP="00321BB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sz w:val="24"/>
              </w:rPr>
            </w:pPr>
            <w:r w:rsidRPr="0063699C">
              <w:rPr>
                <w:rFonts w:eastAsia="Calibri" w:cs="Arial"/>
                <w:sz w:val="24"/>
              </w:rPr>
              <w:t>Address</w:t>
            </w:r>
            <w:r>
              <w:rPr>
                <w:rFonts w:eastAsia="Calibri" w:cs="Arial"/>
                <w:sz w:val="24"/>
              </w:rPr>
              <w:t xml:space="preserve">, </w:t>
            </w:r>
            <w:r w:rsidRPr="0063699C">
              <w:rPr>
                <w:rFonts w:eastAsia="Calibri" w:cs="Arial"/>
                <w:sz w:val="24"/>
              </w:rPr>
              <w:t>City, State</w:t>
            </w:r>
            <w:r>
              <w:rPr>
                <w:rFonts w:eastAsia="Calibri" w:cs="Arial"/>
                <w:sz w:val="24"/>
              </w:rPr>
              <w:t>,</w:t>
            </w:r>
            <w:r w:rsidRPr="0063699C">
              <w:rPr>
                <w:rFonts w:eastAsia="Calibri" w:cs="Arial"/>
                <w:sz w:val="24"/>
              </w:rPr>
              <w:t xml:space="preserve"> Zip</w:t>
            </w:r>
            <w:r>
              <w:rPr>
                <w:rFonts w:eastAsia="Calibri" w:cs="Arial"/>
                <w:sz w:val="24"/>
              </w:rPr>
              <w:t xml:space="preserve"> Code</w:t>
            </w:r>
          </w:p>
        </w:tc>
        <w:tc>
          <w:tcPr>
            <w:tcW w:w="1170" w:type="dxa"/>
            <w:shd w:val="clear" w:color="auto" w:fill="0067AC"/>
          </w:tcPr>
          <w:p w14:paraId="4F467FF0" w14:textId="2AB5ED95" w:rsidR="00C502D9" w:rsidRPr="0063699C" w:rsidRDefault="00C502D9" w:rsidP="00321BB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sz w:val="24"/>
              </w:rPr>
            </w:pPr>
            <w:r w:rsidRPr="0063699C">
              <w:rPr>
                <w:rFonts w:eastAsia="Calibri" w:cs="Arial"/>
                <w:sz w:val="24"/>
              </w:rPr>
              <w:t>SDVOB*</w:t>
            </w:r>
          </w:p>
        </w:tc>
        <w:tc>
          <w:tcPr>
            <w:tcW w:w="1168" w:type="dxa"/>
            <w:shd w:val="clear" w:color="auto" w:fill="0067AC"/>
          </w:tcPr>
          <w:p w14:paraId="76B2F6F4" w14:textId="7FFEB42C" w:rsidR="00C502D9" w:rsidRPr="0063699C" w:rsidRDefault="00C502D9" w:rsidP="00321BB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GDBE</w:t>
            </w:r>
            <w:r w:rsidR="00245B25">
              <w:rPr>
                <w:rFonts w:eastAsia="Calibri" w:cs="Arial"/>
                <w:sz w:val="24"/>
              </w:rPr>
              <w:t>*</w:t>
            </w:r>
            <w:r>
              <w:rPr>
                <w:rFonts w:eastAsia="Calibri" w:cs="Arial"/>
                <w:sz w:val="24"/>
              </w:rPr>
              <w:t>*</w:t>
            </w:r>
          </w:p>
        </w:tc>
      </w:tr>
      <w:tr w:rsidR="00C502D9" w:rsidRPr="0063699C" w14:paraId="3C2CADA1" w14:textId="234FBA70" w:rsidTr="001B1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</w:tcPr>
          <w:p w14:paraId="1B546ED2" w14:textId="2C170FD2" w:rsidR="00C502D9" w:rsidRPr="00E3214E" w:rsidRDefault="00E3214E" w:rsidP="00321BB1">
            <w:pPr>
              <w:spacing w:after="120"/>
              <w:rPr>
                <w:rFonts w:eastAsia="Calibri" w:cs="Arial"/>
                <w:b w:val="0"/>
                <w:bCs w:val="0"/>
                <w:sz w:val="24"/>
              </w:rPr>
            </w:pPr>
            <w:r>
              <w:rPr>
                <w:rFonts w:eastAsia="Calibri" w:cs="Arial"/>
                <w:b w:val="0"/>
                <w:bCs w:val="0"/>
                <w:sz w:val="24"/>
              </w:rPr>
              <w:t>Adoption Option, Inc.</w:t>
            </w:r>
          </w:p>
        </w:tc>
        <w:tc>
          <w:tcPr>
            <w:tcW w:w="5542" w:type="dxa"/>
          </w:tcPr>
          <w:p w14:paraId="112C2A16" w14:textId="4BA1EDA7" w:rsidR="00C502D9" w:rsidRPr="0063699C" w:rsidRDefault="00E3214E" w:rsidP="00321BB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601 E. Wackerly Rd. Midland, MI 48642</w:t>
            </w:r>
          </w:p>
        </w:tc>
        <w:tc>
          <w:tcPr>
            <w:tcW w:w="1170" w:type="dxa"/>
          </w:tcPr>
          <w:p w14:paraId="66573F85" w14:textId="77777777" w:rsidR="00C502D9" w:rsidRPr="0063699C" w:rsidRDefault="00C502D9" w:rsidP="00321BB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tcW w:w="1168" w:type="dxa"/>
          </w:tcPr>
          <w:p w14:paraId="44B02B9C" w14:textId="77777777" w:rsidR="00C502D9" w:rsidRPr="0063699C" w:rsidRDefault="00C502D9" w:rsidP="00321BB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</w:tr>
      <w:tr w:rsidR="00C502D9" w:rsidRPr="0063699C" w14:paraId="32C668F3" w14:textId="6D73721B" w:rsidTr="001B146B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</w:tcPr>
          <w:p w14:paraId="412F1DAC" w14:textId="2C7F500B" w:rsidR="00C502D9" w:rsidRPr="00E3214E" w:rsidRDefault="00E3214E" w:rsidP="00321BB1">
            <w:pPr>
              <w:spacing w:after="120"/>
              <w:rPr>
                <w:rFonts w:eastAsia="Calibri" w:cs="Arial"/>
                <w:b w:val="0"/>
                <w:bCs w:val="0"/>
                <w:sz w:val="24"/>
              </w:rPr>
            </w:pPr>
            <w:proofErr w:type="spellStart"/>
            <w:r>
              <w:rPr>
                <w:rFonts w:eastAsia="Calibri" w:cs="Arial"/>
                <w:b w:val="0"/>
                <w:bCs w:val="0"/>
                <w:sz w:val="24"/>
              </w:rPr>
              <w:t>Z</w:t>
            </w:r>
            <w:r w:rsidRPr="00E3214E">
              <w:rPr>
                <w:rFonts w:eastAsia="Calibri" w:cs="Arial"/>
                <w:b w:val="0"/>
                <w:bCs w:val="0"/>
                <w:sz w:val="24"/>
              </w:rPr>
              <w:t>urekai</w:t>
            </w:r>
            <w:proofErr w:type="spellEnd"/>
            <w:r w:rsidRPr="00E3214E">
              <w:rPr>
                <w:rFonts w:eastAsia="Calibri" w:cs="Arial"/>
                <w:b w:val="0"/>
                <w:bCs w:val="0"/>
                <w:sz w:val="24"/>
              </w:rPr>
              <w:t xml:space="preserve"> Inc.</w:t>
            </w:r>
          </w:p>
        </w:tc>
        <w:tc>
          <w:tcPr>
            <w:tcW w:w="5542" w:type="dxa"/>
          </w:tcPr>
          <w:p w14:paraId="47922A13" w14:textId="5A961B4B" w:rsidR="00C502D9" w:rsidRPr="0063699C" w:rsidRDefault="00E3214E" w:rsidP="00321B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 xml:space="preserve">14700 </w:t>
            </w:r>
            <w:proofErr w:type="spellStart"/>
            <w:r>
              <w:rPr>
                <w:rFonts w:eastAsia="Calibri" w:cs="Arial"/>
                <w:sz w:val="24"/>
              </w:rPr>
              <w:t>Tireman</w:t>
            </w:r>
            <w:proofErr w:type="spellEnd"/>
            <w:r>
              <w:rPr>
                <w:rFonts w:eastAsia="Calibri" w:cs="Arial"/>
                <w:sz w:val="24"/>
              </w:rPr>
              <w:t xml:space="preserve"> St. Apt 2 Detroit, MI 48228</w:t>
            </w:r>
          </w:p>
        </w:tc>
        <w:tc>
          <w:tcPr>
            <w:tcW w:w="1170" w:type="dxa"/>
          </w:tcPr>
          <w:p w14:paraId="4D64E588" w14:textId="77777777" w:rsidR="00C502D9" w:rsidRPr="0063699C" w:rsidRDefault="00C502D9" w:rsidP="00321B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  <w:tc>
          <w:tcPr>
            <w:tcW w:w="1168" w:type="dxa"/>
          </w:tcPr>
          <w:p w14:paraId="00ED6515" w14:textId="77777777" w:rsidR="00C502D9" w:rsidRPr="0063699C" w:rsidRDefault="00C502D9" w:rsidP="00321BB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</w:tr>
    </w:tbl>
    <w:p w14:paraId="0CC577C9" w14:textId="77777777" w:rsidR="001B578F" w:rsidRDefault="00082CDA" w:rsidP="001B146B">
      <w:pPr>
        <w:tabs>
          <w:tab w:val="right" w:pos="9360"/>
        </w:tabs>
        <w:spacing w:after="0" w:line="240" w:lineRule="auto"/>
        <w:rPr>
          <w:rFonts w:eastAsia="Calibri" w:cs="Arial"/>
          <w:sz w:val="24"/>
        </w:rPr>
      </w:pPr>
      <w:r w:rsidRPr="0063699C">
        <w:rPr>
          <w:rFonts w:eastAsia="Calibri" w:cs="Arial"/>
          <w:sz w:val="24"/>
        </w:rPr>
        <w:t>*SDVOB: Service-Disable</w:t>
      </w:r>
      <w:r w:rsidR="00B7214A" w:rsidRPr="0063699C">
        <w:rPr>
          <w:rFonts w:eastAsia="Calibri" w:cs="Arial"/>
          <w:sz w:val="24"/>
        </w:rPr>
        <w:t>d</w:t>
      </w:r>
      <w:r w:rsidRPr="0063699C">
        <w:rPr>
          <w:rFonts w:eastAsia="Calibri" w:cs="Arial"/>
          <w:sz w:val="24"/>
        </w:rPr>
        <w:t xml:space="preserve"> Veteran Owned Business</w:t>
      </w:r>
    </w:p>
    <w:p w14:paraId="0A660CE0" w14:textId="71BD1E15" w:rsidR="003A046F" w:rsidRDefault="001B578F" w:rsidP="00C95E9B">
      <w:pPr>
        <w:tabs>
          <w:tab w:val="right" w:pos="9360"/>
        </w:tabs>
        <w:spacing w:after="120" w:line="240" w:lineRule="auto"/>
        <w:rPr>
          <w:rFonts w:eastAsia="Calibri" w:cs="Arial"/>
          <w:sz w:val="24"/>
        </w:rPr>
      </w:pPr>
      <w:r>
        <w:rPr>
          <w:rFonts w:eastAsia="Calibri" w:cs="Arial"/>
          <w:sz w:val="24"/>
        </w:rPr>
        <w:t>*</w:t>
      </w:r>
      <w:r w:rsidR="00245B25">
        <w:rPr>
          <w:rFonts w:eastAsia="Calibri" w:cs="Arial"/>
          <w:sz w:val="24"/>
        </w:rPr>
        <w:t>*</w:t>
      </w:r>
      <w:r>
        <w:rPr>
          <w:rFonts w:eastAsia="Calibri" w:cs="Arial"/>
          <w:sz w:val="24"/>
        </w:rPr>
        <w:t>GDBE: Geographically Disadvantaged Business</w:t>
      </w:r>
      <w:r w:rsidR="00DC7A1C">
        <w:rPr>
          <w:rFonts w:eastAsia="Calibri" w:cs="Arial"/>
          <w:sz w:val="24"/>
        </w:rPr>
        <w:t xml:space="preserve"> </w:t>
      </w:r>
      <w:r w:rsidR="002F6328">
        <w:rPr>
          <w:rFonts w:eastAsia="Calibri" w:cs="Arial"/>
          <w:sz w:val="24"/>
        </w:rPr>
        <w:t>Enterprise</w:t>
      </w:r>
      <w:r w:rsidR="003A046F">
        <w:rPr>
          <w:rFonts w:eastAsia="Calibri" w:cs="Arial"/>
          <w:sz w:val="24"/>
        </w:rPr>
        <w:br w:type="page"/>
      </w:r>
    </w:p>
    <w:p w14:paraId="7C9DC1A7" w14:textId="29979334" w:rsidR="00211306" w:rsidRPr="0063699C" w:rsidRDefault="00666F38" w:rsidP="00C95E9B">
      <w:pPr>
        <w:pBdr>
          <w:bottom w:val="single" w:sz="12" w:space="1" w:color="0067AC"/>
        </w:pBdr>
        <w:tabs>
          <w:tab w:val="right" w:pos="9360"/>
        </w:tabs>
        <w:spacing w:after="120" w:line="240" w:lineRule="auto"/>
        <w:rPr>
          <w:rFonts w:eastAsia="Arial"/>
          <w:b/>
          <w:caps/>
          <w:color w:val="auto"/>
          <w:spacing w:val="20"/>
          <w:sz w:val="40"/>
          <w:szCs w:val="40"/>
        </w:rPr>
      </w:pPr>
      <w:r>
        <w:rPr>
          <w:rFonts w:eastAsia="Arial"/>
          <w:b/>
          <w:caps/>
          <w:noProof/>
          <w:color w:val="auto"/>
          <w:spacing w:val="20"/>
          <w:sz w:val="40"/>
          <w:szCs w:val="40"/>
        </w:rPr>
        <w:lastRenderedPageBreak/>
        <w:t>E</w:t>
      </w:r>
      <w:r w:rsidR="00211306">
        <w:rPr>
          <w:rFonts w:eastAsia="Arial"/>
          <w:b/>
          <w:caps/>
          <w:noProof/>
          <w:color w:val="auto"/>
          <w:spacing w:val="20"/>
          <w:sz w:val="40"/>
          <w:szCs w:val="40"/>
        </w:rPr>
        <w:t>valuation synopsis</w:t>
      </w:r>
    </w:p>
    <w:p w14:paraId="29C1090A" w14:textId="23254E55" w:rsidR="00D766A9" w:rsidRPr="00C62713" w:rsidRDefault="00196EA9" w:rsidP="000743F4">
      <w:pPr>
        <w:pStyle w:val="ListParagraph"/>
        <w:numPr>
          <w:ilvl w:val="0"/>
          <w:numId w:val="16"/>
        </w:numPr>
        <w:spacing w:after="120"/>
        <w:ind w:left="360"/>
        <w:contextualSpacing w:val="0"/>
        <w:rPr>
          <w:rFonts w:eastAsia="Calibri" w:cs="Arial"/>
          <w:b/>
          <w:sz w:val="24"/>
        </w:rPr>
      </w:pPr>
      <w:r w:rsidRPr="00C62713">
        <w:rPr>
          <w:rFonts w:eastAsia="Calibri" w:cs="Arial"/>
          <w:b/>
          <w:sz w:val="24"/>
        </w:rPr>
        <w:t>Evaluation Process</w:t>
      </w:r>
    </w:p>
    <w:p w14:paraId="6D8494BB" w14:textId="7DE16F64" w:rsidR="00CF51A7" w:rsidRPr="0063699C" w:rsidRDefault="00CF51A7" w:rsidP="000743F4">
      <w:pPr>
        <w:spacing w:after="120" w:line="240" w:lineRule="auto"/>
        <w:rPr>
          <w:rFonts w:eastAsia="Calibri" w:cs="Arial"/>
          <w:sz w:val="24"/>
        </w:rPr>
      </w:pPr>
      <w:r w:rsidRPr="0063699C">
        <w:rPr>
          <w:rFonts w:eastAsia="Calibri" w:cs="Arial"/>
          <w:sz w:val="24"/>
        </w:rPr>
        <w:t xml:space="preserve">A Responsible Vendor is a vendor that demonstrates it </w:t>
      </w:r>
      <w:proofErr w:type="gramStart"/>
      <w:r w:rsidRPr="0063699C">
        <w:rPr>
          <w:rFonts w:eastAsia="Calibri" w:cs="Arial"/>
          <w:sz w:val="24"/>
        </w:rPr>
        <w:t>has the ability to</w:t>
      </w:r>
      <w:proofErr w:type="gramEnd"/>
      <w:r w:rsidRPr="0063699C">
        <w:rPr>
          <w:rFonts w:eastAsia="Calibri" w:cs="Arial"/>
          <w:sz w:val="24"/>
        </w:rPr>
        <w:t xml:space="preserve"> successfully perform the duties identified by the solicitation</w:t>
      </w:r>
      <w:r w:rsidR="00C640C5">
        <w:rPr>
          <w:rFonts w:eastAsia="Calibri" w:cs="Arial"/>
          <w:sz w:val="24"/>
        </w:rPr>
        <w:t>.</w:t>
      </w:r>
      <w:r w:rsidR="004B575D" w:rsidRPr="006204D0">
        <w:rPr>
          <w:rFonts w:eastAsia="Calibri" w:cs="Arial"/>
          <w:sz w:val="24"/>
        </w:rPr>
        <w:t xml:space="preserve"> </w:t>
      </w:r>
      <w:r w:rsidRPr="0063699C">
        <w:rPr>
          <w:rFonts w:eastAsia="Calibri" w:cs="Arial"/>
          <w:sz w:val="24"/>
        </w:rPr>
        <w:t>A Responsive proposal is one that is submitted in accordance with the solicitation instructions and meets all mandatory requirements identified in the solicitation.</w:t>
      </w:r>
    </w:p>
    <w:p w14:paraId="70F6C387" w14:textId="0230DFB4" w:rsidR="001D331E" w:rsidRPr="00AC053F" w:rsidRDefault="003F771F" w:rsidP="001D331E">
      <w:pPr>
        <w:spacing w:after="120" w:line="240" w:lineRule="auto"/>
        <w:rPr>
          <w:rFonts w:eastAsia="Calibri" w:cs="Arial"/>
          <w:b/>
          <w:bCs/>
          <w:sz w:val="24"/>
        </w:rPr>
      </w:pPr>
      <w:r w:rsidRPr="0063699C">
        <w:rPr>
          <w:rFonts w:eastAsia="Calibri" w:cs="Arial"/>
          <w:b/>
          <w:bCs/>
          <w:sz w:val="24"/>
        </w:rPr>
        <w:t xml:space="preserve">Proposal </w:t>
      </w:r>
      <w:r w:rsidR="00B262D4" w:rsidRPr="0063699C">
        <w:rPr>
          <w:rFonts w:eastAsia="Calibri" w:cs="Arial"/>
          <w:b/>
          <w:bCs/>
          <w:sz w:val="24"/>
        </w:rPr>
        <w:t>Instructions</w:t>
      </w:r>
      <w:r w:rsidR="002922BD">
        <w:rPr>
          <w:rFonts w:eastAsia="Calibri" w:cs="Arial"/>
          <w:b/>
          <w:bCs/>
          <w:sz w:val="24"/>
        </w:rPr>
        <w:t>:</w:t>
      </w:r>
      <w:r w:rsidRPr="0063699C">
        <w:rPr>
          <w:rFonts w:eastAsia="Calibri" w:cs="Arial"/>
          <w:b/>
          <w:bCs/>
          <w:sz w:val="24"/>
        </w:rPr>
        <w:t xml:space="preserve"> </w:t>
      </w:r>
      <w:r w:rsidR="00B262D4" w:rsidRPr="0063699C">
        <w:rPr>
          <w:rFonts w:eastAsia="Calibri" w:cs="Arial"/>
          <w:b/>
          <w:bCs/>
          <w:sz w:val="24"/>
        </w:rPr>
        <w:t>Evaluation Process</w:t>
      </w:r>
    </w:p>
    <w:tbl>
      <w:tblPr>
        <w:tblStyle w:val="ListTable3"/>
        <w:tblW w:w="9648" w:type="dxa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7748"/>
        <w:gridCol w:w="1339"/>
      </w:tblGrid>
      <w:tr w:rsidR="001D331E" w:rsidRPr="00392CEC" w14:paraId="35BD3D92" w14:textId="77777777" w:rsidTr="001D33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1" w:type="dxa"/>
            <w:tcBorders>
              <w:bottom w:val="none" w:sz="0" w:space="0" w:color="auto"/>
              <w:right w:val="none" w:sz="0" w:space="0" w:color="auto"/>
            </w:tcBorders>
            <w:shd w:val="clear" w:color="auto" w:fill="0067AC"/>
          </w:tcPr>
          <w:p w14:paraId="19245534" w14:textId="77777777" w:rsidR="001D331E" w:rsidRPr="00392CEC" w:rsidRDefault="001D331E" w:rsidP="00E41282">
            <w:pPr>
              <w:pStyle w:val="TableBody"/>
            </w:pPr>
          </w:p>
        </w:tc>
        <w:tc>
          <w:tcPr>
            <w:tcW w:w="7748" w:type="dxa"/>
            <w:shd w:val="clear" w:color="auto" w:fill="0067AC"/>
          </w:tcPr>
          <w:p w14:paraId="21E55F72" w14:textId="77777777" w:rsidR="001D331E" w:rsidRPr="00392CEC" w:rsidRDefault="001D331E" w:rsidP="00E41282">
            <w:pPr>
              <w:pStyle w:val="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92CEC">
              <w:rPr>
                <w:bCs w:val="0"/>
              </w:rPr>
              <w:t>Technical Evaluation Criteria</w:t>
            </w:r>
          </w:p>
        </w:tc>
        <w:tc>
          <w:tcPr>
            <w:tcW w:w="1339" w:type="dxa"/>
            <w:shd w:val="clear" w:color="auto" w:fill="0067AC"/>
          </w:tcPr>
          <w:p w14:paraId="778B4AB0" w14:textId="77777777" w:rsidR="001D331E" w:rsidRPr="00392CEC" w:rsidRDefault="001D331E" w:rsidP="00E41282">
            <w:pPr>
              <w:pStyle w:val="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92CEC">
              <w:rPr>
                <w:bCs w:val="0"/>
              </w:rPr>
              <w:t>Weight</w:t>
            </w:r>
          </w:p>
        </w:tc>
      </w:tr>
      <w:tr w:rsidR="001D331E" w:rsidRPr="00392CEC" w14:paraId="4E3918FC" w14:textId="77777777" w:rsidTr="001D3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37EFD8CA" w14:textId="77777777" w:rsidR="001D331E" w:rsidRPr="00392CEC" w:rsidRDefault="001D331E" w:rsidP="00E41282">
            <w:pPr>
              <w:pStyle w:val="TableBody"/>
            </w:pPr>
            <w:r w:rsidRPr="00392CEC">
              <w:t>1.</w:t>
            </w:r>
          </w:p>
        </w:tc>
        <w:tc>
          <w:tcPr>
            <w:tcW w:w="7748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075C938E" w14:textId="77777777" w:rsidR="001D331E" w:rsidRPr="001D331E" w:rsidRDefault="001D331E" w:rsidP="00E4128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331E">
              <w:t>Experience and Qualifications- Category A</w:t>
            </w:r>
          </w:p>
        </w:tc>
        <w:tc>
          <w:tcPr>
            <w:tcW w:w="1339" w:type="dxa"/>
            <w:tcBorders>
              <w:top w:val="none" w:sz="0" w:space="0" w:color="auto"/>
              <w:bottom w:val="none" w:sz="0" w:space="0" w:color="auto"/>
            </w:tcBorders>
          </w:tcPr>
          <w:p w14:paraId="05955DB8" w14:textId="77777777" w:rsidR="001D331E" w:rsidRPr="001D331E" w:rsidRDefault="001D331E" w:rsidP="00E4128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331E">
              <w:t>15</w:t>
            </w:r>
          </w:p>
        </w:tc>
      </w:tr>
      <w:tr w:rsidR="001D331E" w:rsidRPr="00392CEC" w14:paraId="0C661510" w14:textId="77777777" w:rsidTr="001D331E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one" w:sz="0" w:space="0" w:color="auto"/>
            </w:tcBorders>
            <w:vAlign w:val="bottom"/>
          </w:tcPr>
          <w:p w14:paraId="7F805DC6" w14:textId="77777777" w:rsidR="001D331E" w:rsidRPr="00392CEC" w:rsidRDefault="001D331E" w:rsidP="00E41282">
            <w:pPr>
              <w:pStyle w:val="TableBody"/>
            </w:pPr>
            <w:r w:rsidRPr="00392CEC">
              <w:t>2.</w:t>
            </w:r>
          </w:p>
        </w:tc>
        <w:tc>
          <w:tcPr>
            <w:tcW w:w="7748" w:type="dxa"/>
            <w:vAlign w:val="bottom"/>
          </w:tcPr>
          <w:p w14:paraId="7A9A7A26" w14:textId="77777777" w:rsidR="001D331E" w:rsidRPr="001D331E" w:rsidRDefault="001D331E" w:rsidP="00E41282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31E">
              <w:t>Delivery Capability- Category B</w:t>
            </w:r>
          </w:p>
        </w:tc>
        <w:tc>
          <w:tcPr>
            <w:tcW w:w="1339" w:type="dxa"/>
          </w:tcPr>
          <w:p w14:paraId="134D0283" w14:textId="77777777" w:rsidR="001D331E" w:rsidRPr="001D331E" w:rsidRDefault="001D331E" w:rsidP="00E41282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31E">
              <w:t>40</w:t>
            </w:r>
          </w:p>
        </w:tc>
      </w:tr>
      <w:tr w:rsidR="001D331E" w:rsidRPr="00392CEC" w14:paraId="6499C018" w14:textId="77777777" w:rsidTr="001D3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4342C680" w14:textId="77777777" w:rsidR="001D331E" w:rsidRPr="00392CEC" w:rsidRDefault="001D331E" w:rsidP="00E41282">
            <w:pPr>
              <w:pStyle w:val="TableBody"/>
            </w:pPr>
            <w:r w:rsidRPr="00392CEC">
              <w:t>3.</w:t>
            </w:r>
          </w:p>
        </w:tc>
        <w:tc>
          <w:tcPr>
            <w:tcW w:w="7748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73C60579" w14:textId="77777777" w:rsidR="001D331E" w:rsidRPr="001D331E" w:rsidRDefault="001D331E" w:rsidP="00E4128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331E">
              <w:t>Service Capability and Understanding – Category C</w:t>
            </w:r>
          </w:p>
        </w:tc>
        <w:tc>
          <w:tcPr>
            <w:tcW w:w="1339" w:type="dxa"/>
            <w:tcBorders>
              <w:top w:val="none" w:sz="0" w:space="0" w:color="auto"/>
              <w:bottom w:val="none" w:sz="0" w:space="0" w:color="auto"/>
            </w:tcBorders>
          </w:tcPr>
          <w:p w14:paraId="0ECCDF28" w14:textId="77777777" w:rsidR="001D331E" w:rsidRPr="001D331E" w:rsidRDefault="001D331E" w:rsidP="00E4128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331E">
              <w:t>40</w:t>
            </w:r>
          </w:p>
        </w:tc>
      </w:tr>
      <w:tr w:rsidR="001D331E" w:rsidRPr="00392CEC" w14:paraId="3FE445D0" w14:textId="77777777" w:rsidTr="001D331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right w:val="none" w:sz="0" w:space="0" w:color="auto"/>
            </w:tcBorders>
            <w:vAlign w:val="bottom"/>
          </w:tcPr>
          <w:p w14:paraId="796B4C41" w14:textId="77777777" w:rsidR="001D331E" w:rsidRPr="00392CEC" w:rsidRDefault="001D331E" w:rsidP="00E41282">
            <w:pPr>
              <w:pStyle w:val="TableBody"/>
            </w:pPr>
            <w:r w:rsidRPr="00392CEC">
              <w:t>4.</w:t>
            </w:r>
          </w:p>
        </w:tc>
        <w:tc>
          <w:tcPr>
            <w:tcW w:w="7748" w:type="dxa"/>
            <w:vAlign w:val="bottom"/>
          </w:tcPr>
          <w:p w14:paraId="24595D44" w14:textId="77777777" w:rsidR="001D331E" w:rsidRPr="001D331E" w:rsidRDefault="001D331E" w:rsidP="00E41282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31E">
              <w:t>Instructions for Bidders and Vendor Questions Worksheet- Category D</w:t>
            </w:r>
          </w:p>
        </w:tc>
        <w:tc>
          <w:tcPr>
            <w:tcW w:w="1339" w:type="dxa"/>
          </w:tcPr>
          <w:p w14:paraId="135BB2BA" w14:textId="77777777" w:rsidR="001D331E" w:rsidRPr="001D331E" w:rsidRDefault="001D331E" w:rsidP="00E41282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31E">
              <w:t>30</w:t>
            </w:r>
          </w:p>
        </w:tc>
      </w:tr>
      <w:tr w:rsidR="001D331E" w:rsidRPr="00392CEC" w14:paraId="6D3C67AA" w14:textId="77777777" w:rsidTr="001D33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bottom"/>
          </w:tcPr>
          <w:p w14:paraId="335717E7" w14:textId="77777777" w:rsidR="001D331E" w:rsidRPr="00392CEC" w:rsidRDefault="001D331E" w:rsidP="00E41282">
            <w:pPr>
              <w:pStyle w:val="TableBody"/>
            </w:pPr>
          </w:p>
        </w:tc>
        <w:tc>
          <w:tcPr>
            <w:tcW w:w="7748" w:type="dxa"/>
            <w:tcBorders>
              <w:top w:val="none" w:sz="0" w:space="0" w:color="auto"/>
              <w:bottom w:val="none" w:sz="0" w:space="0" w:color="auto"/>
            </w:tcBorders>
            <w:vAlign w:val="bottom"/>
          </w:tcPr>
          <w:p w14:paraId="2F3CBC81" w14:textId="77777777" w:rsidR="001D331E" w:rsidRPr="00392CEC" w:rsidRDefault="001D331E" w:rsidP="00E4128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CEC">
              <w:t>Total</w:t>
            </w:r>
          </w:p>
        </w:tc>
        <w:tc>
          <w:tcPr>
            <w:tcW w:w="1339" w:type="dxa"/>
            <w:tcBorders>
              <w:top w:val="none" w:sz="0" w:space="0" w:color="auto"/>
              <w:bottom w:val="none" w:sz="0" w:space="0" w:color="auto"/>
            </w:tcBorders>
          </w:tcPr>
          <w:p w14:paraId="4818748F" w14:textId="77777777" w:rsidR="001D331E" w:rsidRPr="00392CEC" w:rsidRDefault="001D331E" w:rsidP="00E41282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2CEC">
              <w:t>1</w:t>
            </w:r>
            <w:r>
              <w:t>25</w:t>
            </w:r>
          </w:p>
        </w:tc>
      </w:tr>
    </w:tbl>
    <w:p w14:paraId="6515C68E" w14:textId="77777777" w:rsidR="001D331E" w:rsidRPr="00392CEC" w:rsidRDefault="001D331E" w:rsidP="001D331E">
      <w:pPr>
        <w:spacing w:before="120" w:after="120"/>
        <w:ind w:left="288"/>
        <w:rPr>
          <w:bCs/>
        </w:rPr>
      </w:pPr>
      <w:r w:rsidRPr="00392CEC">
        <w:t xml:space="preserve">Proposals </w:t>
      </w:r>
      <w:r w:rsidRPr="001D331E">
        <w:t>receiving 100 or</w:t>
      </w:r>
      <w:r w:rsidRPr="00392CEC">
        <w:t xml:space="preserve"> more technical evaluation points will have pricing evaluated and considered for award.</w:t>
      </w:r>
    </w:p>
    <w:p w14:paraId="0F6F296E" w14:textId="77777777" w:rsidR="001D331E" w:rsidRPr="00392CEC" w:rsidRDefault="001D331E" w:rsidP="001D331E">
      <w:pPr>
        <w:ind w:left="288"/>
      </w:pPr>
      <w:r w:rsidRPr="00392CEC">
        <w:rPr>
          <w:bCs/>
        </w:rPr>
        <w:t xml:space="preserve">The State may utilize all bidder information, without regard to a proposal’s technical score, to determine fair market value for goods or services sought. The State is not obligated to accept the lowest price proposal. If applicable, the State’s </w:t>
      </w:r>
      <w:r w:rsidRPr="00392CEC">
        <w:t xml:space="preserve">evaluation will include consideration of a bidder’s qualified disabled veterans/service-disabled veteran owned business(QDV/SDVOB) status under </w:t>
      </w:r>
      <w:hyperlink r:id="rId12" w:history="1">
        <w:r w:rsidRPr="00392CEC">
          <w:rPr>
            <w:rStyle w:val="Hyperlink"/>
          </w:rPr>
          <w:t>MCL 18.1261(8)</w:t>
        </w:r>
      </w:hyperlink>
      <w:r w:rsidRPr="00392CEC">
        <w:t xml:space="preserve">. Additional information on the SDVOB preference is available at: </w:t>
      </w:r>
      <w:hyperlink r:id="rId13" w:history="1">
        <w:r w:rsidRPr="00392CEC">
          <w:rPr>
            <w:rStyle w:val="Hyperlink"/>
          </w:rPr>
          <w:t>Michigan.gov/SDVOB</w:t>
        </w:r>
      </w:hyperlink>
      <w:r w:rsidRPr="00392CEC">
        <w:rPr>
          <w:rStyle w:val="Hyperlink"/>
        </w:rPr>
        <w:t>.</w:t>
      </w:r>
    </w:p>
    <w:p w14:paraId="50D38D30" w14:textId="77777777" w:rsidR="00B262D4" w:rsidRPr="0063699C" w:rsidRDefault="00B262D4" w:rsidP="000743F4">
      <w:pPr>
        <w:spacing w:after="120" w:line="240" w:lineRule="auto"/>
        <w:rPr>
          <w:rFonts w:eastAsia="Calibri" w:cs="Arial"/>
          <w:sz w:val="24"/>
        </w:rPr>
      </w:pPr>
      <w:r w:rsidRPr="0063699C">
        <w:rPr>
          <w:rFonts w:eastAsia="Calibri" w:cs="Arial"/>
          <w:sz w:val="24"/>
        </w:rPr>
        <w:t>The full evaluation process is stated in the RFP Proposal Instructions.</w:t>
      </w:r>
    </w:p>
    <w:p w14:paraId="5EDC3DFB" w14:textId="242FD129" w:rsidR="00094CD6" w:rsidRDefault="00094CD6" w:rsidP="000743F4">
      <w:pPr>
        <w:pStyle w:val="ListParagraph"/>
        <w:numPr>
          <w:ilvl w:val="0"/>
          <w:numId w:val="16"/>
        </w:numPr>
        <w:spacing w:after="120"/>
        <w:ind w:left="360"/>
        <w:contextualSpacing w:val="0"/>
        <w:rPr>
          <w:rFonts w:eastAsia="Calibri" w:cs="Arial"/>
          <w:b/>
          <w:sz w:val="24"/>
        </w:rPr>
      </w:pPr>
      <w:r w:rsidRPr="00C62713">
        <w:rPr>
          <w:rFonts w:eastAsia="Calibri" w:cs="Arial"/>
          <w:b/>
          <w:sz w:val="24"/>
        </w:rPr>
        <w:t xml:space="preserve">Evaluation </w:t>
      </w:r>
      <w:r w:rsidR="00196EA9" w:rsidRPr="00C62713">
        <w:rPr>
          <w:rFonts w:eastAsia="Calibri" w:cs="Arial"/>
          <w:b/>
          <w:sz w:val="24"/>
        </w:rPr>
        <w:t>Method</w:t>
      </w:r>
    </w:p>
    <w:p w14:paraId="0317453F" w14:textId="0627AF63" w:rsidR="003F217E" w:rsidRPr="003F217E" w:rsidRDefault="003F217E" w:rsidP="003F217E">
      <w:pPr>
        <w:spacing w:after="120"/>
        <w:rPr>
          <w:rFonts w:eastAsia="Calibri" w:cs="Arial"/>
          <w:sz w:val="24"/>
        </w:rPr>
      </w:pPr>
      <w:r w:rsidRPr="003F217E">
        <w:rPr>
          <w:rFonts w:eastAsia="Calibri" w:cs="Arial"/>
          <w:sz w:val="24"/>
        </w:rPr>
        <w:t>Responses to this solicitation were reviewed by</w:t>
      </w:r>
      <w:r w:rsidR="00B97865">
        <w:rPr>
          <w:rFonts w:eastAsia="Calibri" w:cs="Arial"/>
          <w:iCs/>
          <w:sz w:val="24"/>
        </w:rPr>
        <w:t xml:space="preserve"> Subject Matter Experts</w:t>
      </w:r>
      <w:r w:rsidRPr="003F217E">
        <w:rPr>
          <w:rFonts w:eastAsia="Calibri" w:cs="Arial"/>
          <w:i/>
          <w:sz w:val="24"/>
        </w:rPr>
        <w:t xml:space="preserve">, </w:t>
      </w:r>
      <w:r w:rsidRPr="003F217E">
        <w:rPr>
          <w:rFonts w:eastAsia="Calibri" w:cs="Arial"/>
          <w:sz w:val="24"/>
        </w:rPr>
        <w:t xml:space="preserve">which consisted of the following individuals: </w:t>
      </w:r>
    </w:p>
    <w:tbl>
      <w:tblPr>
        <w:tblStyle w:val="ListTable3-Accent1"/>
        <w:tblW w:w="10080" w:type="dxa"/>
        <w:tblBorders>
          <w:top w:val="single" w:sz="4" w:space="0" w:color="0067AC"/>
          <w:left w:val="single" w:sz="4" w:space="0" w:color="0067AC"/>
          <w:bottom w:val="single" w:sz="4" w:space="0" w:color="0067AC"/>
          <w:right w:val="single" w:sz="4" w:space="0" w:color="0067AC"/>
          <w:insideH w:val="single" w:sz="4" w:space="0" w:color="0067AC"/>
          <w:insideV w:val="single" w:sz="4" w:space="0" w:color="0067AC"/>
        </w:tblBorders>
        <w:shd w:val="clear" w:color="auto" w:fill="0067AC"/>
        <w:tblLook w:val="04A0" w:firstRow="1" w:lastRow="0" w:firstColumn="1" w:lastColumn="0" w:noHBand="0" w:noVBand="1"/>
      </w:tblPr>
      <w:tblGrid>
        <w:gridCol w:w="5040"/>
        <w:gridCol w:w="5040"/>
      </w:tblGrid>
      <w:tr w:rsidR="003F217E" w:rsidRPr="0063699C" w14:paraId="42654D9C" w14:textId="77777777" w:rsidTr="00624C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40" w:type="dxa"/>
            <w:tcBorders>
              <w:bottom w:val="none" w:sz="0" w:space="0" w:color="auto"/>
              <w:right w:val="none" w:sz="0" w:space="0" w:color="auto"/>
            </w:tcBorders>
            <w:shd w:val="clear" w:color="auto" w:fill="0067AC"/>
          </w:tcPr>
          <w:p w14:paraId="2EC84553" w14:textId="77777777" w:rsidR="003F217E" w:rsidRPr="0063699C" w:rsidRDefault="003F217E" w:rsidP="00624C47">
            <w:pPr>
              <w:spacing w:after="120"/>
              <w:rPr>
                <w:rFonts w:eastAsia="Calibri" w:cs="Arial"/>
                <w:b w:val="0"/>
                <w:sz w:val="24"/>
                <w:highlight w:val="green"/>
              </w:rPr>
            </w:pPr>
            <w:r w:rsidRPr="0063699C">
              <w:rPr>
                <w:rFonts w:eastAsia="Calibri" w:cs="Arial"/>
                <w:sz w:val="24"/>
              </w:rPr>
              <w:t>Voting</w:t>
            </w:r>
          </w:p>
        </w:tc>
        <w:tc>
          <w:tcPr>
            <w:tcW w:w="5040" w:type="dxa"/>
            <w:shd w:val="clear" w:color="auto" w:fill="0067AC"/>
          </w:tcPr>
          <w:p w14:paraId="541846E9" w14:textId="77777777" w:rsidR="003F217E" w:rsidRPr="0063699C" w:rsidRDefault="003F217E" w:rsidP="00624C47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 w:val="0"/>
                <w:sz w:val="24"/>
                <w:highlight w:val="green"/>
              </w:rPr>
            </w:pPr>
            <w:r w:rsidRPr="0063699C">
              <w:rPr>
                <w:rFonts w:eastAsia="Calibri" w:cs="Arial"/>
                <w:sz w:val="24"/>
              </w:rPr>
              <w:t>Advisory</w:t>
            </w:r>
          </w:p>
        </w:tc>
      </w:tr>
      <w:tr w:rsidR="003F217E" w:rsidRPr="0063699C" w14:paraId="53015DEF" w14:textId="77777777" w:rsidTr="00624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F6F6ADD" w14:textId="77777777" w:rsidR="003F217E" w:rsidRDefault="003A2F9A" w:rsidP="00624C47">
            <w:pPr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b w:val="0"/>
                <w:bCs w:val="0"/>
                <w:sz w:val="24"/>
              </w:rPr>
              <w:t>Melissa Robinson</w:t>
            </w:r>
          </w:p>
          <w:p w14:paraId="12E5FCF3" w14:textId="77777777" w:rsidR="003A2F9A" w:rsidRDefault="003A2F9A" w:rsidP="00624C47">
            <w:pPr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b w:val="0"/>
                <w:bCs w:val="0"/>
                <w:sz w:val="24"/>
              </w:rPr>
              <w:t>Program Manager</w:t>
            </w:r>
          </w:p>
          <w:p w14:paraId="33A478A8" w14:textId="099FE465" w:rsidR="003A2F9A" w:rsidRPr="003A2F9A" w:rsidRDefault="003A2F9A" w:rsidP="00624C47">
            <w:pPr>
              <w:rPr>
                <w:rFonts w:eastAsia="Calibri" w:cs="Arial"/>
                <w:b w:val="0"/>
                <w:bCs w:val="0"/>
                <w:sz w:val="24"/>
              </w:rPr>
            </w:pPr>
            <w:r>
              <w:rPr>
                <w:rFonts w:eastAsia="Calibri" w:cs="Arial"/>
                <w:b w:val="0"/>
                <w:bCs w:val="0"/>
                <w:sz w:val="24"/>
              </w:rPr>
              <w:t>MDHHS BSC 2</w:t>
            </w:r>
          </w:p>
        </w:tc>
        <w:tc>
          <w:tcPr>
            <w:tcW w:w="5040" w:type="dxa"/>
            <w:tcBorders>
              <w:top w:val="none" w:sz="0" w:space="0" w:color="auto"/>
              <w:bottom w:val="none" w:sz="0" w:space="0" w:color="auto"/>
            </w:tcBorders>
          </w:tcPr>
          <w:p w14:paraId="0799A89C" w14:textId="77777777" w:rsidR="00B97865" w:rsidRDefault="00B97865" w:rsidP="00B97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Jennifer Williamsen</w:t>
            </w:r>
          </w:p>
          <w:p w14:paraId="2CE60B4A" w14:textId="77777777" w:rsidR="00B97865" w:rsidRDefault="00B97865" w:rsidP="00B978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Contract Administrator</w:t>
            </w:r>
          </w:p>
          <w:p w14:paraId="1932F583" w14:textId="104BEC94" w:rsidR="003F217E" w:rsidRPr="0063699C" w:rsidRDefault="00B97865" w:rsidP="00B97865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  <w:r>
              <w:rPr>
                <w:rFonts w:eastAsia="Calibri" w:cs="Arial"/>
                <w:sz w:val="24"/>
              </w:rPr>
              <w:t>MDHHS Bureau of Grants and Purchasing</w:t>
            </w:r>
          </w:p>
        </w:tc>
      </w:tr>
      <w:tr w:rsidR="003F217E" w:rsidRPr="0063699C" w14:paraId="0FD963B4" w14:textId="77777777" w:rsidTr="00624C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right w:val="none" w:sz="0" w:space="0" w:color="auto"/>
            </w:tcBorders>
            <w:shd w:val="clear" w:color="auto" w:fill="auto"/>
          </w:tcPr>
          <w:p w14:paraId="7E918E5A" w14:textId="77777777" w:rsidR="003F217E" w:rsidRPr="00A4745B" w:rsidRDefault="00A4745B" w:rsidP="00A4745B">
            <w:pPr>
              <w:rPr>
                <w:rFonts w:eastAsia="Calibri" w:cs="Arial"/>
                <w:b w:val="0"/>
                <w:bCs w:val="0"/>
                <w:sz w:val="24"/>
              </w:rPr>
            </w:pPr>
            <w:r w:rsidRPr="00A4745B">
              <w:rPr>
                <w:rFonts w:eastAsia="Calibri" w:cs="Arial"/>
                <w:b w:val="0"/>
                <w:bCs w:val="0"/>
                <w:sz w:val="24"/>
              </w:rPr>
              <w:t>Amy Corbat</w:t>
            </w:r>
          </w:p>
          <w:p w14:paraId="3F12DEC4" w14:textId="77777777" w:rsidR="00A4745B" w:rsidRPr="00A4745B" w:rsidRDefault="00A4745B" w:rsidP="00A4745B">
            <w:pPr>
              <w:rPr>
                <w:rFonts w:eastAsia="Calibri" w:cs="Arial"/>
                <w:b w:val="0"/>
                <w:bCs w:val="0"/>
                <w:sz w:val="24"/>
              </w:rPr>
            </w:pPr>
            <w:r w:rsidRPr="00A4745B">
              <w:rPr>
                <w:rFonts w:eastAsia="Calibri" w:cs="Arial"/>
                <w:b w:val="0"/>
                <w:bCs w:val="0"/>
                <w:sz w:val="24"/>
              </w:rPr>
              <w:t>Program Manager</w:t>
            </w:r>
          </w:p>
          <w:p w14:paraId="44FC1BBE" w14:textId="3A6B3578" w:rsidR="00A4745B" w:rsidRPr="00A4745B" w:rsidRDefault="00A4745B" w:rsidP="00624C47">
            <w:pPr>
              <w:spacing w:after="120"/>
              <w:rPr>
                <w:rFonts w:eastAsia="Calibri" w:cs="Arial"/>
                <w:b w:val="0"/>
                <w:bCs w:val="0"/>
                <w:sz w:val="24"/>
              </w:rPr>
            </w:pPr>
            <w:r w:rsidRPr="00A4745B">
              <w:rPr>
                <w:rFonts w:eastAsia="Calibri" w:cs="Arial"/>
                <w:b w:val="0"/>
                <w:bCs w:val="0"/>
                <w:sz w:val="24"/>
              </w:rPr>
              <w:t>MDHHS Gladwin/Midland Counties</w:t>
            </w:r>
          </w:p>
        </w:tc>
        <w:tc>
          <w:tcPr>
            <w:tcW w:w="5040" w:type="dxa"/>
          </w:tcPr>
          <w:p w14:paraId="08AA7F11" w14:textId="7E1D1715" w:rsidR="003F217E" w:rsidRPr="0063699C" w:rsidRDefault="003F217E" w:rsidP="00624C47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24"/>
              </w:rPr>
            </w:pPr>
          </w:p>
        </w:tc>
      </w:tr>
    </w:tbl>
    <w:p w14:paraId="4A2FF0D7" w14:textId="77777777" w:rsidR="003F217E" w:rsidRDefault="003F217E" w:rsidP="001D633B">
      <w:pPr>
        <w:spacing w:after="120" w:line="240" w:lineRule="auto"/>
        <w:rPr>
          <w:rFonts w:eastAsia="Calibri" w:cs="Arial"/>
          <w:b/>
          <w:szCs w:val="44"/>
        </w:rPr>
      </w:pPr>
    </w:p>
    <w:p w14:paraId="7E4032C7" w14:textId="77777777" w:rsidR="00B97865" w:rsidRDefault="00B97865" w:rsidP="001D633B">
      <w:pPr>
        <w:spacing w:after="120" w:line="240" w:lineRule="auto"/>
        <w:rPr>
          <w:rFonts w:eastAsia="Calibri" w:cs="Arial"/>
          <w:b/>
          <w:szCs w:val="44"/>
        </w:rPr>
      </w:pPr>
    </w:p>
    <w:p w14:paraId="25BBA206" w14:textId="77777777" w:rsidR="00B97865" w:rsidRDefault="00B97865" w:rsidP="001D633B">
      <w:pPr>
        <w:spacing w:after="120" w:line="240" w:lineRule="auto"/>
        <w:rPr>
          <w:rFonts w:eastAsia="Calibri" w:cs="Arial"/>
          <w:b/>
          <w:szCs w:val="44"/>
        </w:rPr>
      </w:pPr>
    </w:p>
    <w:p w14:paraId="7C8A19BB" w14:textId="77777777" w:rsidR="00B97865" w:rsidRDefault="00B97865" w:rsidP="001D633B">
      <w:pPr>
        <w:spacing w:after="120" w:line="240" w:lineRule="auto"/>
        <w:rPr>
          <w:rFonts w:eastAsia="Calibri" w:cs="Arial"/>
          <w:b/>
          <w:szCs w:val="44"/>
        </w:rPr>
      </w:pPr>
    </w:p>
    <w:p w14:paraId="2F5AD911" w14:textId="3B1EDCC5" w:rsidR="00CD2A88" w:rsidRPr="008665A1" w:rsidRDefault="00CD2A88" w:rsidP="008665A1">
      <w:pPr>
        <w:pStyle w:val="ListParagraph"/>
        <w:numPr>
          <w:ilvl w:val="0"/>
          <w:numId w:val="16"/>
        </w:numPr>
        <w:spacing w:after="120"/>
        <w:rPr>
          <w:rFonts w:eastAsia="Calibri" w:cs="Arial"/>
          <w:b/>
          <w:szCs w:val="44"/>
        </w:rPr>
      </w:pPr>
      <w:r w:rsidRPr="003F3519">
        <w:rPr>
          <w:rFonts w:eastAsia="Calibri" w:cs="Arial"/>
          <w:b/>
          <w:szCs w:val="44"/>
        </w:rPr>
        <w:t>Evaluation Results</w:t>
      </w:r>
    </w:p>
    <w:p w14:paraId="13C9A13D" w14:textId="77777777" w:rsidR="0027678D" w:rsidRPr="008665A1" w:rsidRDefault="0027678D" w:rsidP="00CD2A88">
      <w:pPr>
        <w:pStyle w:val="ListParagraph"/>
        <w:rPr>
          <w:rFonts w:eastAsia="Calibri" w:cs="Arial"/>
          <w:b/>
          <w:szCs w:val="44"/>
        </w:rPr>
      </w:pPr>
    </w:p>
    <w:p w14:paraId="0519A573" w14:textId="4A637BB1" w:rsidR="008665A1" w:rsidRDefault="00CD2A88" w:rsidP="007C3450">
      <w:pPr>
        <w:pStyle w:val="ListParagraph"/>
        <w:numPr>
          <w:ilvl w:val="0"/>
          <w:numId w:val="50"/>
        </w:numPr>
        <w:rPr>
          <w:rFonts w:eastAsia="Calibri" w:cs="Arial"/>
          <w:b/>
          <w:szCs w:val="44"/>
        </w:rPr>
      </w:pPr>
      <w:r w:rsidRPr="008665A1">
        <w:rPr>
          <w:rFonts w:eastAsia="Calibri" w:cs="Arial"/>
          <w:b/>
          <w:szCs w:val="44"/>
        </w:rPr>
        <w:t>Bidder #</w:t>
      </w:r>
      <w:r w:rsidR="0027678D" w:rsidRPr="008665A1">
        <w:rPr>
          <w:rFonts w:eastAsia="Calibri" w:cs="Arial"/>
          <w:b/>
          <w:szCs w:val="44"/>
        </w:rPr>
        <w:t xml:space="preserve">1 </w:t>
      </w:r>
      <w:r w:rsidR="008665A1" w:rsidRPr="008665A1">
        <w:rPr>
          <w:rFonts w:eastAsia="Calibri" w:cs="Arial"/>
          <w:b/>
          <w:szCs w:val="44"/>
        </w:rPr>
        <w:t>Adoption Option, Inc.</w:t>
      </w:r>
    </w:p>
    <w:p w14:paraId="7150D550" w14:textId="77777777" w:rsidR="007C3450" w:rsidRPr="007C3450" w:rsidRDefault="007C3450" w:rsidP="007C3450">
      <w:pPr>
        <w:pStyle w:val="ListParagraph"/>
        <w:ind w:left="540"/>
        <w:rPr>
          <w:rFonts w:eastAsia="Calibri" w:cs="Arial"/>
          <w:b/>
          <w:szCs w:val="44"/>
        </w:rPr>
      </w:pPr>
    </w:p>
    <w:p w14:paraId="4CB0085A" w14:textId="38B3410D" w:rsidR="003F3519" w:rsidRPr="00773F15" w:rsidRDefault="003F3519" w:rsidP="008665A1">
      <w:pPr>
        <w:pStyle w:val="ListParagraph"/>
        <w:spacing w:after="120"/>
        <w:ind w:left="288"/>
        <w:contextualSpacing w:val="0"/>
        <w:rPr>
          <w:rFonts w:eastAsia="Calibri" w:cs="Arial"/>
          <w:szCs w:val="22"/>
        </w:rPr>
      </w:pPr>
      <w:r w:rsidRPr="00773F15">
        <w:rPr>
          <w:rFonts w:eastAsia="Calibri" w:cs="Arial"/>
          <w:szCs w:val="22"/>
        </w:rPr>
        <w:t xml:space="preserve">The Evaluation Team determined that </w:t>
      </w:r>
      <w:r w:rsidR="007C3450" w:rsidRPr="00773F15">
        <w:rPr>
          <w:rFonts w:eastAsia="Calibri" w:cs="Arial"/>
          <w:szCs w:val="22"/>
        </w:rPr>
        <w:t>Adoption Option, Inc.</w:t>
      </w:r>
      <w:r w:rsidRPr="00773F15">
        <w:rPr>
          <w:rFonts w:eastAsia="Calibri" w:cs="Arial"/>
          <w:szCs w:val="22"/>
        </w:rPr>
        <w:t xml:space="preserve"> based on a score of</w:t>
      </w:r>
      <w:r w:rsidR="00912821" w:rsidRPr="00773F15">
        <w:rPr>
          <w:rFonts w:eastAsia="Calibri" w:cs="Arial"/>
          <w:szCs w:val="22"/>
        </w:rPr>
        <w:t xml:space="preserve"> 122</w:t>
      </w:r>
      <w:r w:rsidRPr="00773F15">
        <w:rPr>
          <w:rFonts w:eastAsia="Calibri" w:cs="Arial"/>
          <w:szCs w:val="22"/>
        </w:rPr>
        <w:t>,</w:t>
      </w:r>
      <w:r w:rsidR="00912821" w:rsidRPr="00773F15">
        <w:rPr>
          <w:rFonts w:eastAsia="Calibri" w:cs="Arial"/>
          <w:szCs w:val="22"/>
        </w:rPr>
        <w:t xml:space="preserve"> did</w:t>
      </w:r>
      <w:r w:rsidRPr="00773F15">
        <w:rPr>
          <w:rFonts w:eastAsia="Calibri" w:cs="Arial"/>
          <w:szCs w:val="22"/>
        </w:rPr>
        <w:t xml:space="preserve"> meet the requirements of this RFP. This determination was accomplished by evaluating their responses to the Technical Evaluation Criteria.</w:t>
      </w:r>
    </w:p>
    <w:p w14:paraId="28DC11D5" w14:textId="77777777" w:rsidR="00CD2A88" w:rsidRPr="00B16249" w:rsidRDefault="00CD2A88" w:rsidP="00CD2A88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1DA4E449" w14:textId="73BDBF86" w:rsidR="00CD2A88" w:rsidRPr="008665A1" w:rsidRDefault="0027678D" w:rsidP="00CD2A88">
      <w:pPr>
        <w:pStyle w:val="ListParagraph"/>
        <w:numPr>
          <w:ilvl w:val="0"/>
          <w:numId w:val="46"/>
        </w:numPr>
        <w:rPr>
          <w:rFonts w:eastAsia="Calibri" w:cs="Arial"/>
          <w:b/>
          <w:szCs w:val="44"/>
        </w:rPr>
      </w:pPr>
      <w:r w:rsidRPr="008665A1">
        <w:rPr>
          <w:rFonts w:eastAsia="Calibri" w:cs="Arial"/>
          <w:b/>
          <w:szCs w:val="44"/>
        </w:rPr>
        <w:t xml:space="preserve">Experience and Qualifications- Category A </w:t>
      </w:r>
    </w:p>
    <w:p w14:paraId="522998E3" w14:textId="77777777" w:rsidR="008665A1" w:rsidRPr="00773F15" w:rsidRDefault="008665A1" w:rsidP="008665A1">
      <w:pPr>
        <w:pStyle w:val="ListParagraph"/>
        <w:rPr>
          <w:rFonts w:eastAsia="Calibri" w:cs="Arial"/>
          <w:b/>
          <w:szCs w:val="44"/>
        </w:rPr>
      </w:pPr>
    </w:p>
    <w:p w14:paraId="1FC092FD" w14:textId="6317D264" w:rsidR="00CD2A88" w:rsidRDefault="00CD2A88" w:rsidP="00773F15">
      <w:pPr>
        <w:pStyle w:val="ListParagraph"/>
        <w:rPr>
          <w:rFonts w:eastAsia="Calibri" w:cs="Arial"/>
          <w:b/>
          <w:szCs w:val="44"/>
        </w:rPr>
      </w:pPr>
      <w:r w:rsidRPr="00773F15">
        <w:rPr>
          <w:rFonts w:eastAsia="Calibri" w:cs="Arial"/>
          <w:b/>
          <w:szCs w:val="44"/>
        </w:rPr>
        <w:t xml:space="preserve">Score </w:t>
      </w:r>
      <w:r w:rsidR="00912821" w:rsidRPr="00773F15">
        <w:rPr>
          <w:rFonts w:eastAsia="Calibri" w:cs="Arial"/>
          <w:b/>
          <w:szCs w:val="44"/>
        </w:rPr>
        <w:t>14</w:t>
      </w:r>
      <w:r w:rsidRPr="00773F15">
        <w:rPr>
          <w:rFonts w:eastAsia="Calibri" w:cs="Arial"/>
          <w:b/>
          <w:szCs w:val="44"/>
        </w:rPr>
        <w:t>/</w:t>
      </w:r>
      <w:r w:rsidR="0027678D" w:rsidRPr="00773F15">
        <w:rPr>
          <w:rFonts w:eastAsia="Calibri" w:cs="Arial"/>
          <w:b/>
          <w:szCs w:val="44"/>
        </w:rPr>
        <w:t>15</w:t>
      </w:r>
    </w:p>
    <w:p w14:paraId="288F3956" w14:textId="77777777" w:rsidR="00773F15" w:rsidRPr="00773F15" w:rsidRDefault="00773F15" w:rsidP="00773F15">
      <w:pPr>
        <w:pStyle w:val="ListParagraph"/>
        <w:rPr>
          <w:rFonts w:eastAsia="Calibri" w:cs="Arial"/>
          <w:b/>
          <w:szCs w:val="44"/>
        </w:rPr>
      </w:pPr>
    </w:p>
    <w:p w14:paraId="2C6348C4" w14:textId="77777777" w:rsidR="00773F15" w:rsidRPr="00773F15" w:rsidRDefault="00CD2A88" w:rsidP="00CD2A88">
      <w:pPr>
        <w:pStyle w:val="ListParagraph"/>
        <w:rPr>
          <w:rFonts w:eastAsia="Calibri" w:cs="Arial"/>
          <w:bCs/>
          <w:szCs w:val="44"/>
        </w:rPr>
      </w:pPr>
      <w:r w:rsidRPr="00773F15">
        <w:rPr>
          <w:rFonts w:eastAsia="Calibri" w:cs="Arial"/>
          <w:bCs/>
          <w:szCs w:val="44"/>
        </w:rPr>
        <w:t xml:space="preserve">The evaluation team determined that </w:t>
      </w:r>
      <w:r w:rsidR="00631A57" w:rsidRPr="00773F15">
        <w:rPr>
          <w:rFonts w:eastAsia="Calibri" w:cs="Arial"/>
          <w:bCs/>
          <w:szCs w:val="44"/>
        </w:rPr>
        <w:t>overall,</w:t>
      </w:r>
      <w:r w:rsidRPr="00773F15">
        <w:rPr>
          <w:rFonts w:eastAsia="Calibri" w:cs="Arial"/>
          <w:bCs/>
          <w:szCs w:val="44"/>
        </w:rPr>
        <w:t xml:space="preserve"> the responses were mostly satisfactory, but the following deficiencies were noted:</w:t>
      </w:r>
      <w:r w:rsidR="00CE3C74" w:rsidRPr="00773F15">
        <w:rPr>
          <w:rFonts w:eastAsia="Calibri" w:cs="Arial"/>
          <w:bCs/>
          <w:szCs w:val="44"/>
        </w:rPr>
        <w:t xml:space="preserve"> </w:t>
      </w:r>
    </w:p>
    <w:p w14:paraId="18369FDE" w14:textId="77777777" w:rsidR="00773F15" w:rsidRPr="00773F15" w:rsidRDefault="00773F15" w:rsidP="00CD2A88">
      <w:pPr>
        <w:pStyle w:val="ListParagraph"/>
        <w:rPr>
          <w:rFonts w:eastAsia="Calibri" w:cs="Arial"/>
          <w:bCs/>
          <w:szCs w:val="44"/>
        </w:rPr>
      </w:pPr>
    </w:p>
    <w:p w14:paraId="39D3B04E" w14:textId="1380D2E8" w:rsidR="00CD2A88" w:rsidRPr="00773F15" w:rsidRDefault="00166518" w:rsidP="00CD2A88">
      <w:pPr>
        <w:pStyle w:val="ListParagraph"/>
        <w:rPr>
          <w:rFonts w:eastAsia="Calibri" w:cs="Arial"/>
          <w:bCs/>
          <w:szCs w:val="44"/>
        </w:rPr>
      </w:pPr>
      <w:r>
        <w:rPr>
          <w:rFonts w:eastAsia="Calibri" w:cs="Arial"/>
          <w:bCs/>
          <w:szCs w:val="44"/>
        </w:rPr>
        <w:t xml:space="preserve">A2- </w:t>
      </w:r>
      <w:r w:rsidR="00CE3C74" w:rsidRPr="00773F15">
        <w:rPr>
          <w:rFonts w:eastAsia="Calibri" w:cs="Arial"/>
          <w:bCs/>
          <w:szCs w:val="44"/>
        </w:rPr>
        <w:t>The chart in section A2</w:t>
      </w:r>
      <w:r w:rsidR="004D1E43" w:rsidRPr="00773F15">
        <w:rPr>
          <w:rFonts w:eastAsia="Calibri" w:cs="Arial"/>
          <w:bCs/>
          <w:szCs w:val="44"/>
        </w:rPr>
        <w:t xml:space="preserve"> provided outcome information. </w:t>
      </w:r>
      <w:r w:rsidR="002B71FB" w:rsidRPr="00773F15">
        <w:rPr>
          <w:rFonts w:eastAsia="Calibri" w:cs="Arial"/>
          <w:bCs/>
          <w:szCs w:val="44"/>
        </w:rPr>
        <w:t>W</w:t>
      </w:r>
      <w:r w:rsidR="004D1E43" w:rsidRPr="00773F15">
        <w:rPr>
          <w:rFonts w:eastAsia="Calibri" w:cs="Arial"/>
          <w:bCs/>
          <w:szCs w:val="44"/>
        </w:rPr>
        <w:t xml:space="preserve">hen an outcome was not met the bidder </w:t>
      </w:r>
      <w:r w:rsidR="002B71FB" w:rsidRPr="00773F15">
        <w:rPr>
          <w:rFonts w:eastAsia="Calibri" w:cs="Arial"/>
          <w:bCs/>
          <w:szCs w:val="44"/>
        </w:rPr>
        <w:t xml:space="preserve">provided a </w:t>
      </w:r>
      <w:r w:rsidR="009B25CE" w:rsidRPr="00773F15">
        <w:rPr>
          <w:rFonts w:eastAsia="Calibri" w:cs="Arial"/>
          <w:bCs/>
          <w:szCs w:val="44"/>
        </w:rPr>
        <w:t xml:space="preserve">reasonable </w:t>
      </w:r>
      <w:r w:rsidR="00631A57" w:rsidRPr="00773F15">
        <w:rPr>
          <w:rFonts w:eastAsia="Calibri" w:cs="Arial"/>
          <w:bCs/>
          <w:szCs w:val="44"/>
        </w:rPr>
        <w:t>explanation but</w:t>
      </w:r>
      <w:r w:rsidR="004D1E43" w:rsidRPr="00773F15">
        <w:rPr>
          <w:rFonts w:eastAsia="Calibri" w:cs="Arial"/>
          <w:bCs/>
          <w:szCs w:val="44"/>
        </w:rPr>
        <w:t xml:space="preserve"> </w:t>
      </w:r>
      <w:r w:rsidR="00A34909" w:rsidRPr="00773F15">
        <w:rPr>
          <w:rFonts w:eastAsia="Calibri" w:cs="Arial"/>
          <w:bCs/>
          <w:szCs w:val="44"/>
        </w:rPr>
        <w:t xml:space="preserve">did </w:t>
      </w:r>
      <w:r w:rsidR="008A015C" w:rsidRPr="00773F15">
        <w:rPr>
          <w:rFonts w:eastAsia="Calibri" w:cs="Arial"/>
          <w:bCs/>
          <w:szCs w:val="44"/>
        </w:rPr>
        <w:t>not describe steps for improvement. (-1)</w:t>
      </w:r>
    </w:p>
    <w:p w14:paraId="091F6340" w14:textId="77777777" w:rsidR="00CD2A88" w:rsidRPr="0049447C" w:rsidRDefault="00CD2A88" w:rsidP="00CD2A88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142F4999" w14:textId="20DB261E" w:rsidR="00CD2A88" w:rsidRDefault="0027678D" w:rsidP="00CD2A88">
      <w:pPr>
        <w:pStyle w:val="ListParagraph"/>
        <w:numPr>
          <w:ilvl w:val="0"/>
          <w:numId w:val="46"/>
        </w:numPr>
        <w:rPr>
          <w:rFonts w:eastAsia="Calibri" w:cs="Arial"/>
          <w:b/>
          <w:szCs w:val="44"/>
        </w:rPr>
      </w:pPr>
      <w:r w:rsidRPr="008665A1">
        <w:rPr>
          <w:rFonts w:eastAsia="Calibri" w:cs="Arial"/>
          <w:b/>
          <w:szCs w:val="44"/>
        </w:rPr>
        <w:t xml:space="preserve">Delivery Capability- Category B </w:t>
      </w:r>
    </w:p>
    <w:p w14:paraId="6F8BED0B" w14:textId="77777777" w:rsidR="008665A1" w:rsidRPr="008665A1" w:rsidRDefault="008665A1" w:rsidP="008665A1">
      <w:pPr>
        <w:pStyle w:val="ListParagraph"/>
        <w:rPr>
          <w:rFonts w:eastAsia="Calibri" w:cs="Arial"/>
          <w:b/>
          <w:szCs w:val="44"/>
        </w:rPr>
      </w:pPr>
    </w:p>
    <w:p w14:paraId="57DB6DEC" w14:textId="7C0B06F9" w:rsidR="00CD2A88" w:rsidRDefault="00CD2A88" w:rsidP="00773F15">
      <w:pPr>
        <w:pStyle w:val="ListParagraph"/>
        <w:rPr>
          <w:rFonts w:eastAsia="Calibri" w:cs="Arial"/>
          <w:b/>
          <w:szCs w:val="44"/>
        </w:rPr>
      </w:pPr>
      <w:r w:rsidRPr="00773F15">
        <w:rPr>
          <w:rFonts w:eastAsia="Calibri" w:cs="Arial"/>
          <w:b/>
          <w:szCs w:val="44"/>
        </w:rPr>
        <w:t xml:space="preserve">Score </w:t>
      </w:r>
      <w:r w:rsidR="009B25CE" w:rsidRPr="00773F15">
        <w:rPr>
          <w:rFonts w:eastAsia="Calibri" w:cs="Arial"/>
          <w:b/>
          <w:szCs w:val="44"/>
        </w:rPr>
        <w:t>39</w:t>
      </w:r>
      <w:r w:rsidRPr="00773F15">
        <w:rPr>
          <w:rFonts w:eastAsia="Calibri" w:cs="Arial"/>
          <w:b/>
          <w:szCs w:val="44"/>
        </w:rPr>
        <w:t>/</w:t>
      </w:r>
      <w:r w:rsidR="0027678D" w:rsidRPr="00773F15">
        <w:rPr>
          <w:rFonts w:eastAsia="Calibri" w:cs="Arial"/>
          <w:b/>
          <w:szCs w:val="44"/>
        </w:rPr>
        <w:t>40</w:t>
      </w:r>
    </w:p>
    <w:p w14:paraId="775CFFF6" w14:textId="77777777" w:rsidR="00773F15" w:rsidRPr="00773F15" w:rsidRDefault="00773F15" w:rsidP="00773F15">
      <w:pPr>
        <w:pStyle w:val="ListParagraph"/>
        <w:rPr>
          <w:rFonts w:eastAsia="Calibri" w:cs="Arial"/>
          <w:b/>
          <w:szCs w:val="44"/>
        </w:rPr>
      </w:pPr>
    </w:p>
    <w:p w14:paraId="4C58709C" w14:textId="77777777" w:rsidR="00773F15" w:rsidRPr="00773F15" w:rsidRDefault="00CD2A88" w:rsidP="00CD2A88">
      <w:pPr>
        <w:pStyle w:val="ListParagraph"/>
        <w:rPr>
          <w:rFonts w:eastAsia="Calibri" w:cs="Arial"/>
          <w:bCs/>
          <w:szCs w:val="44"/>
        </w:rPr>
      </w:pPr>
      <w:r w:rsidRPr="00773F15">
        <w:rPr>
          <w:rFonts w:eastAsia="Calibri" w:cs="Arial"/>
          <w:bCs/>
          <w:szCs w:val="44"/>
        </w:rPr>
        <w:t xml:space="preserve">The evaluation team determined that </w:t>
      </w:r>
      <w:r w:rsidR="00631A57" w:rsidRPr="00773F15">
        <w:rPr>
          <w:rFonts w:eastAsia="Calibri" w:cs="Arial"/>
          <w:bCs/>
          <w:szCs w:val="44"/>
        </w:rPr>
        <w:t>overall,</w:t>
      </w:r>
      <w:r w:rsidRPr="00773F15">
        <w:rPr>
          <w:rFonts w:eastAsia="Calibri" w:cs="Arial"/>
          <w:bCs/>
          <w:szCs w:val="44"/>
        </w:rPr>
        <w:t xml:space="preserve"> the responses were mostly satisfactory, but the following deficiencies were noted:</w:t>
      </w:r>
      <w:r w:rsidR="009B25CE" w:rsidRPr="00773F15">
        <w:rPr>
          <w:rFonts w:eastAsia="Calibri" w:cs="Arial"/>
          <w:bCs/>
          <w:szCs w:val="44"/>
        </w:rPr>
        <w:t xml:space="preserve"> </w:t>
      </w:r>
    </w:p>
    <w:p w14:paraId="23B21904" w14:textId="77777777" w:rsidR="00773F15" w:rsidRPr="00773F15" w:rsidRDefault="00773F15" w:rsidP="00CD2A88">
      <w:pPr>
        <w:pStyle w:val="ListParagraph"/>
        <w:rPr>
          <w:rFonts w:eastAsia="Calibri" w:cs="Arial"/>
          <w:bCs/>
          <w:szCs w:val="44"/>
        </w:rPr>
      </w:pPr>
    </w:p>
    <w:p w14:paraId="1814E388" w14:textId="02F048DB" w:rsidR="00CD2A88" w:rsidRPr="00773F15" w:rsidRDefault="00166518" w:rsidP="00CD2A88">
      <w:pPr>
        <w:pStyle w:val="ListParagraph"/>
        <w:rPr>
          <w:rFonts w:eastAsia="Calibri" w:cs="Arial"/>
          <w:bCs/>
          <w:szCs w:val="44"/>
        </w:rPr>
      </w:pPr>
      <w:r>
        <w:rPr>
          <w:rFonts w:eastAsia="Calibri" w:cs="Arial"/>
          <w:bCs/>
          <w:szCs w:val="44"/>
        </w:rPr>
        <w:t xml:space="preserve">B5- </w:t>
      </w:r>
      <w:r w:rsidR="006E527B">
        <w:rPr>
          <w:rFonts w:eastAsia="Calibri" w:cs="Arial"/>
          <w:bCs/>
          <w:szCs w:val="44"/>
        </w:rPr>
        <w:t>T</w:t>
      </w:r>
      <w:r w:rsidR="00CE3A25" w:rsidRPr="00773F15">
        <w:rPr>
          <w:rFonts w:eastAsia="Calibri" w:cs="Arial"/>
          <w:bCs/>
          <w:szCs w:val="44"/>
        </w:rPr>
        <w:t xml:space="preserve">he </w:t>
      </w:r>
      <w:r w:rsidR="0005515F" w:rsidRPr="00773F15">
        <w:rPr>
          <w:rFonts w:eastAsia="Calibri" w:cs="Arial"/>
          <w:bCs/>
          <w:szCs w:val="44"/>
        </w:rPr>
        <w:t xml:space="preserve">proposed billable units </w:t>
      </w:r>
      <w:r w:rsidR="006E527B">
        <w:rPr>
          <w:rFonts w:eastAsia="Calibri" w:cs="Arial"/>
          <w:bCs/>
          <w:szCs w:val="44"/>
        </w:rPr>
        <w:t xml:space="preserve">of 1,500 </w:t>
      </w:r>
      <w:r w:rsidR="005E2A54">
        <w:rPr>
          <w:rFonts w:eastAsia="Calibri" w:cs="Arial"/>
          <w:bCs/>
          <w:szCs w:val="44"/>
        </w:rPr>
        <w:t>are</w:t>
      </w:r>
      <w:r w:rsidR="0005515F" w:rsidRPr="00773F15">
        <w:rPr>
          <w:rFonts w:eastAsia="Calibri" w:cs="Arial"/>
          <w:bCs/>
          <w:szCs w:val="44"/>
        </w:rPr>
        <w:t xml:space="preserve"> lower than anticipated </w:t>
      </w:r>
      <w:r w:rsidR="003F1FD8" w:rsidRPr="00773F15">
        <w:rPr>
          <w:rFonts w:eastAsia="Calibri" w:cs="Arial"/>
          <w:bCs/>
          <w:szCs w:val="44"/>
        </w:rPr>
        <w:t xml:space="preserve">to serve 25 families. Based on the information provided by the bidder in section </w:t>
      </w:r>
      <w:r w:rsidR="006E527B" w:rsidRPr="00773F15">
        <w:rPr>
          <w:rFonts w:eastAsia="Calibri" w:cs="Arial"/>
          <w:bCs/>
          <w:szCs w:val="44"/>
        </w:rPr>
        <w:t>B4,</w:t>
      </w:r>
      <w:r w:rsidR="003F1FD8" w:rsidRPr="00773F15">
        <w:rPr>
          <w:rFonts w:eastAsia="Calibri" w:cs="Arial"/>
          <w:bCs/>
          <w:szCs w:val="44"/>
        </w:rPr>
        <w:t xml:space="preserve"> total billable hours </w:t>
      </w:r>
      <w:r w:rsidR="00631A57" w:rsidRPr="00773F15">
        <w:rPr>
          <w:rFonts w:eastAsia="Calibri" w:cs="Arial"/>
          <w:bCs/>
          <w:szCs w:val="44"/>
        </w:rPr>
        <w:t>are</w:t>
      </w:r>
      <w:r w:rsidR="003F1FD8" w:rsidRPr="00773F15">
        <w:rPr>
          <w:rFonts w:eastAsia="Calibri" w:cs="Arial"/>
          <w:bCs/>
          <w:szCs w:val="44"/>
        </w:rPr>
        <w:t xml:space="preserve"> 4 hours per week per family. </w:t>
      </w:r>
      <w:r w:rsidR="00B305BB" w:rsidRPr="00773F15">
        <w:rPr>
          <w:rFonts w:eastAsia="Calibri" w:cs="Arial"/>
          <w:bCs/>
          <w:szCs w:val="44"/>
        </w:rPr>
        <w:t xml:space="preserve">Using the </w:t>
      </w:r>
      <w:r w:rsidR="00631A57" w:rsidRPr="00773F15">
        <w:rPr>
          <w:rFonts w:eastAsia="Calibri" w:cs="Arial"/>
          <w:bCs/>
          <w:szCs w:val="44"/>
        </w:rPr>
        <w:t>bidder’s</w:t>
      </w:r>
      <w:r w:rsidR="00B305BB" w:rsidRPr="00773F15">
        <w:rPr>
          <w:rFonts w:eastAsia="Calibri" w:cs="Arial"/>
          <w:bCs/>
          <w:szCs w:val="44"/>
        </w:rPr>
        <w:t xml:space="preserve"> </w:t>
      </w:r>
      <w:r w:rsidR="00B00245" w:rsidRPr="00773F15">
        <w:rPr>
          <w:rFonts w:eastAsia="Calibri" w:cs="Arial"/>
          <w:bCs/>
          <w:szCs w:val="44"/>
        </w:rPr>
        <w:t xml:space="preserve">information of the </w:t>
      </w:r>
      <w:r w:rsidR="004277E8" w:rsidRPr="00773F15">
        <w:rPr>
          <w:rFonts w:eastAsia="Calibri" w:cs="Arial"/>
          <w:bCs/>
          <w:szCs w:val="44"/>
        </w:rPr>
        <w:t xml:space="preserve">average service </w:t>
      </w:r>
      <w:r w:rsidR="00B00245" w:rsidRPr="00773F15">
        <w:rPr>
          <w:rFonts w:eastAsia="Calibri" w:cs="Arial"/>
          <w:bCs/>
          <w:szCs w:val="44"/>
        </w:rPr>
        <w:t xml:space="preserve">length </w:t>
      </w:r>
      <w:r w:rsidR="004277E8" w:rsidRPr="00773F15">
        <w:rPr>
          <w:rFonts w:eastAsia="Calibri" w:cs="Arial"/>
          <w:bCs/>
          <w:szCs w:val="44"/>
        </w:rPr>
        <w:t xml:space="preserve">of 5 </w:t>
      </w:r>
      <w:r w:rsidR="00631A57" w:rsidRPr="00773F15">
        <w:rPr>
          <w:rFonts w:eastAsia="Calibri" w:cs="Arial"/>
          <w:bCs/>
          <w:szCs w:val="44"/>
        </w:rPr>
        <w:t>months (</w:t>
      </w:r>
      <w:r w:rsidR="00B00245" w:rsidRPr="00773F15">
        <w:rPr>
          <w:rFonts w:eastAsia="Calibri" w:cs="Arial"/>
          <w:bCs/>
          <w:szCs w:val="44"/>
        </w:rPr>
        <w:t>21.5</w:t>
      </w:r>
      <w:r w:rsidR="00E22DB4" w:rsidRPr="00773F15">
        <w:rPr>
          <w:rFonts w:eastAsia="Calibri" w:cs="Arial"/>
          <w:bCs/>
          <w:szCs w:val="44"/>
        </w:rPr>
        <w:t xml:space="preserve"> weeks)</w:t>
      </w:r>
      <w:r w:rsidR="00B00245" w:rsidRPr="00773F15">
        <w:rPr>
          <w:rFonts w:eastAsia="Calibri" w:cs="Arial"/>
          <w:bCs/>
          <w:szCs w:val="44"/>
        </w:rPr>
        <w:t xml:space="preserve"> x</w:t>
      </w:r>
      <w:r w:rsidR="004277E8" w:rsidRPr="00773F15">
        <w:rPr>
          <w:rFonts w:eastAsia="Calibri" w:cs="Arial"/>
          <w:bCs/>
          <w:szCs w:val="44"/>
        </w:rPr>
        <w:t xml:space="preserve"> </w:t>
      </w:r>
      <w:r w:rsidR="00B305BB" w:rsidRPr="00773F15">
        <w:rPr>
          <w:rFonts w:eastAsia="Calibri" w:cs="Arial"/>
          <w:bCs/>
          <w:szCs w:val="44"/>
        </w:rPr>
        <w:t xml:space="preserve">25 </w:t>
      </w:r>
      <w:r w:rsidR="00B00245" w:rsidRPr="00773F15">
        <w:rPr>
          <w:rFonts w:eastAsia="Calibri" w:cs="Arial"/>
          <w:bCs/>
          <w:szCs w:val="44"/>
        </w:rPr>
        <w:t>families</w:t>
      </w:r>
      <w:r w:rsidR="00B305BB" w:rsidRPr="00773F15">
        <w:rPr>
          <w:rFonts w:eastAsia="Calibri" w:cs="Arial"/>
          <w:bCs/>
          <w:szCs w:val="44"/>
        </w:rPr>
        <w:t xml:space="preserve"> x 4</w:t>
      </w:r>
      <w:r w:rsidR="00631A57" w:rsidRPr="00773F15">
        <w:rPr>
          <w:rFonts w:eastAsia="Calibri" w:cs="Arial"/>
          <w:bCs/>
          <w:szCs w:val="44"/>
        </w:rPr>
        <w:t xml:space="preserve"> billable units per week</w:t>
      </w:r>
      <w:r w:rsidR="00B305BB" w:rsidRPr="00773F15">
        <w:rPr>
          <w:rFonts w:eastAsia="Calibri" w:cs="Arial"/>
          <w:bCs/>
          <w:szCs w:val="44"/>
        </w:rPr>
        <w:t xml:space="preserve">= 2150 billable </w:t>
      </w:r>
      <w:r w:rsidR="00631A57" w:rsidRPr="00773F15">
        <w:rPr>
          <w:rFonts w:eastAsia="Calibri" w:cs="Arial"/>
          <w:bCs/>
          <w:szCs w:val="44"/>
        </w:rPr>
        <w:t>units. (</w:t>
      </w:r>
      <w:r w:rsidR="00F862D3" w:rsidRPr="00773F15">
        <w:rPr>
          <w:rFonts w:eastAsia="Calibri" w:cs="Arial"/>
          <w:bCs/>
          <w:szCs w:val="44"/>
        </w:rPr>
        <w:t>-1)</w:t>
      </w:r>
      <w:r w:rsidR="00B305BB" w:rsidRPr="00773F15">
        <w:rPr>
          <w:rFonts w:eastAsia="Calibri" w:cs="Arial"/>
          <w:bCs/>
          <w:szCs w:val="44"/>
        </w:rPr>
        <w:t xml:space="preserve"> </w:t>
      </w:r>
      <w:r w:rsidR="0005515F" w:rsidRPr="00773F15">
        <w:rPr>
          <w:rFonts w:eastAsia="Calibri" w:cs="Arial"/>
          <w:bCs/>
          <w:szCs w:val="44"/>
        </w:rPr>
        <w:t xml:space="preserve"> </w:t>
      </w:r>
      <w:r w:rsidR="00CE3A25" w:rsidRPr="00773F15">
        <w:rPr>
          <w:rFonts w:eastAsia="Calibri" w:cs="Arial"/>
          <w:bCs/>
          <w:szCs w:val="44"/>
        </w:rPr>
        <w:t xml:space="preserve"> </w:t>
      </w:r>
    </w:p>
    <w:p w14:paraId="7469A85A" w14:textId="77777777" w:rsidR="00CD2A88" w:rsidRPr="0049447C" w:rsidRDefault="00CD2A88" w:rsidP="00CD2A88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146C7DA2" w14:textId="0DF1757E" w:rsidR="00CD2A88" w:rsidRPr="008665A1" w:rsidRDefault="0027678D" w:rsidP="00CD2A88">
      <w:pPr>
        <w:pStyle w:val="ListParagraph"/>
        <w:numPr>
          <w:ilvl w:val="0"/>
          <w:numId w:val="46"/>
        </w:numPr>
        <w:rPr>
          <w:rFonts w:eastAsia="Calibri" w:cs="Arial"/>
          <w:b/>
          <w:szCs w:val="44"/>
        </w:rPr>
      </w:pPr>
      <w:r w:rsidRPr="008665A1">
        <w:rPr>
          <w:rFonts w:eastAsia="Calibri" w:cs="Arial"/>
          <w:b/>
          <w:szCs w:val="44"/>
        </w:rPr>
        <w:t xml:space="preserve">Service Capability and Understanding – Category C </w:t>
      </w:r>
    </w:p>
    <w:p w14:paraId="29526804" w14:textId="77777777" w:rsidR="008665A1" w:rsidRPr="00E85235" w:rsidRDefault="008665A1" w:rsidP="008665A1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17D4998A" w14:textId="2E20C9AE" w:rsidR="00CD2A88" w:rsidRDefault="00CD2A88" w:rsidP="004E3B32">
      <w:pPr>
        <w:pStyle w:val="ListParagraph"/>
        <w:rPr>
          <w:rFonts w:eastAsia="Calibri" w:cs="Arial"/>
          <w:b/>
          <w:szCs w:val="44"/>
        </w:rPr>
      </w:pPr>
      <w:r w:rsidRPr="004E3B32">
        <w:rPr>
          <w:rFonts w:eastAsia="Calibri" w:cs="Arial"/>
          <w:b/>
          <w:szCs w:val="44"/>
        </w:rPr>
        <w:t xml:space="preserve">Score </w:t>
      </w:r>
      <w:r w:rsidR="00E25AF9" w:rsidRPr="004E3B32">
        <w:rPr>
          <w:rFonts w:eastAsia="Calibri" w:cs="Arial"/>
          <w:b/>
          <w:szCs w:val="44"/>
        </w:rPr>
        <w:t>40</w:t>
      </w:r>
      <w:r w:rsidRPr="004E3B32">
        <w:rPr>
          <w:rFonts w:eastAsia="Calibri" w:cs="Arial"/>
          <w:b/>
          <w:szCs w:val="44"/>
        </w:rPr>
        <w:t>/</w:t>
      </w:r>
      <w:r w:rsidR="0027678D" w:rsidRPr="004E3B32">
        <w:rPr>
          <w:rFonts w:eastAsia="Calibri" w:cs="Arial"/>
          <w:b/>
          <w:szCs w:val="44"/>
        </w:rPr>
        <w:t>40</w:t>
      </w:r>
    </w:p>
    <w:p w14:paraId="2297CD7E" w14:textId="77777777" w:rsidR="004E3B32" w:rsidRPr="004E3B32" w:rsidRDefault="004E3B32" w:rsidP="004E3B32">
      <w:pPr>
        <w:pStyle w:val="ListParagraph"/>
        <w:rPr>
          <w:rFonts w:eastAsia="Calibri" w:cs="Arial"/>
          <w:b/>
          <w:szCs w:val="44"/>
        </w:rPr>
      </w:pPr>
    </w:p>
    <w:p w14:paraId="7362E49F" w14:textId="77777777" w:rsidR="004E3B32" w:rsidRPr="004E3B32" w:rsidRDefault="00CD2A88" w:rsidP="00CD2A88">
      <w:pPr>
        <w:pStyle w:val="ListParagraph"/>
        <w:rPr>
          <w:rFonts w:eastAsia="Calibri" w:cs="Arial"/>
          <w:bCs/>
          <w:szCs w:val="44"/>
        </w:rPr>
      </w:pPr>
      <w:r w:rsidRPr="004E3B32">
        <w:rPr>
          <w:rFonts w:eastAsia="Calibri" w:cs="Arial"/>
          <w:bCs/>
          <w:szCs w:val="44"/>
        </w:rPr>
        <w:t xml:space="preserve">The evaluation team determined that </w:t>
      </w:r>
      <w:r w:rsidR="00631A57" w:rsidRPr="004E3B32">
        <w:rPr>
          <w:rFonts w:eastAsia="Calibri" w:cs="Arial"/>
          <w:bCs/>
          <w:szCs w:val="44"/>
        </w:rPr>
        <w:t>overall,</w:t>
      </w:r>
      <w:r w:rsidRPr="004E3B32">
        <w:rPr>
          <w:rFonts w:eastAsia="Calibri" w:cs="Arial"/>
          <w:bCs/>
          <w:szCs w:val="44"/>
        </w:rPr>
        <w:t xml:space="preserve"> the responses were satisfactory</w:t>
      </w:r>
      <w:r w:rsidR="00E25AF9" w:rsidRPr="004E3B32">
        <w:rPr>
          <w:rFonts w:eastAsia="Calibri" w:cs="Arial"/>
          <w:bCs/>
          <w:szCs w:val="44"/>
        </w:rPr>
        <w:t xml:space="preserve">. </w:t>
      </w:r>
    </w:p>
    <w:p w14:paraId="24E64B9A" w14:textId="77777777" w:rsidR="004E3B32" w:rsidRPr="004E3B32" w:rsidRDefault="004E3B32" w:rsidP="00CD2A88">
      <w:pPr>
        <w:pStyle w:val="ListParagraph"/>
        <w:rPr>
          <w:rFonts w:eastAsia="Calibri" w:cs="Arial"/>
          <w:bCs/>
          <w:szCs w:val="44"/>
        </w:rPr>
      </w:pPr>
    </w:p>
    <w:p w14:paraId="5213090A" w14:textId="211BEE7A" w:rsidR="00CD2A88" w:rsidRPr="004E3B32" w:rsidRDefault="00E25AF9" w:rsidP="00CD2A88">
      <w:pPr>
        <w:pStyle w:val="ListParagraph"/>
        <w:rPr>
          <w:rFonts w:eastAsia="Calibri" w:cs="Arial"/>
          <w:bCs/>
          <w:szCs w:val="44"/>
        </w:rPr>
      </w:pPr>
      <w:r w:rsidRPr="004E3B32">
        <w:rPr>
          <w:rFonts w:eastAsia="Calibri" w:cs="Arial"/>
          <w:bCs/>
          <w:szCs w:val="44"/>
        </w:rPr>
        <w:t>T</w:t>
      </w:r>
      <w:r w:rsidR="00CD2A88" w:rsidRPr="004E3B32">
        <w:rPr>
          <w:rFonts w:eastAsia="Calibri" w:cs="Arial"/>
          <w:bCs/>
          <w:szCs w:val="44"/>
        </w:rPr>
        <w:t>he</w:t>
      </w:r>
      <w:r w:rsidRPr="004E3B32">
        <w:rPr>
          <w:rFonts w:eastAsia="Calibri" w:cs="Arial"/>
          <w:bCs/>
          <w:szCs w:val="44"/>
        </w:rPr>
        <w:t xml:space="preserve"> bid included </w:t>
      </w:r>
      <w:r w:rsidR="00BD3B8C" w:rsidRPr="004E3B32">
        <w:rPr>
          <w:rFonts w:eastAsia="Calibri" w:cs="Arial"/>
          <w:bCs/>
          <w:szCs w:val="44"/>
        </w:rPr>
        <w:t xml:space="preserve">strategies for goal development and highlighted the </w:t>
      </w:r>
      <w:r w:rsidR="00631A57" w:rsidRPr="004E3B32">
        <w:rPr>
          <w:rFonts w:eastAsia="Calibri" w:cs="Arial"/>
          <w:bCs/>
          <w:szCs w:val="44"/>
        </w:rPr>
        <w:t>bidder’s</w:t>
      </w:r>
      <w:r w:rsidR="00BD3B8C" w:rsidRPr="004E3B32">
        <w:rPr>
          <w:rFonts w:eastAsia="Calibri" w:cs="Arial"/>
          <w:bCs/>
          <w:szCs w:val="44"/>
        </w:rPr>
        <w:t xml:space="preserve"> </w:t>
      </w:r>
      <w:r w:rsidR="000052F0" w:rsidRPr="004E3B32">
        <w:rPr>
          <w:rFonts w:eastAsia="Calibri" w:cs="Arial"/>
          <w:bCs/>
          <w:szCs w:val="44"/>
        </w:rPr>
        <w:t xml:space="preserve">relationships with other community organizations. </w:t>
      </w:r>
      <w:r w:rsidR="00D20A46" w:rsidRPr="004E3B32">
        <w:rPr>
          <w:rFonts w:eastAsia="Calibri" w:cs="Arial"/>
          <w:bCs/>
          <w:szCs w:val="44"/>
        </w:rPr>
        <w:t xml:space="preserve">The </w:t>
      </w:r>
      <w:r w:rsidR="009B1EA2" w:rsidRPr="004E3B32">
        <w:rPr>
          <w:rFonts w:eastAsia="Calibri" w:cs="Arial"/>
          <w:bCs/>
          <w:szCs w:val="44"/>
        </w:rPr>
        <w:t xml:space="preserve">evaluators </w:t>
      </w:r>
      <w:r w:rsidR="00896FA9" w:rsidRPr="004E3B32">
        <w:rPr>
          <w:rFonts w:eastAsia="Calibri" w:cs="Arial"/>
          <w:bCs/>
          <w:szCs w:val="44"/>
        </w:rPr>
        <w:t>appreciated t</w:t>
      </w:r>
      <w:r w:rsidR="009B1EA2" w:rsidRPr="004E3B32">
        <w:rPr>
          <w:rFonts w:eastAsia="Calibri" w:cs="Arial"/>
          <w:bCs/>
          <w:szCs w:val="44"/>
        </w:rPr>
        <w:t>h</w:t>
      </w:r>
      <w:r w:rsidR="00AA005B" w:rsidRPr="004E3B32">
        <w:rPr>
          <w:rFonts w:eastAsia="Calibri" w:cs="Arial"/>
          <w:bCs/>
          <w:szCs w:val="44"/>
        </w:rPr>
        <w:t xml:space="preserve">e information regarding </w:t>
      </w:r>
      <w:r w:rsidR="009B1EA2" w:rsidRPr="004E3B32">
        <w:rPr>
          <w:rFonts w:eastAsia="Calibri" w:cs="Arial"/>
          <w:bCs/>
          <w:szCs w:val="44"/>
        </w:rPr>
        <w:t xml:space="preserve">worker support </w:t>
      </w:r>
      <w:r w:rsidR="00631A57" w:rsidRPr="004E3B32">
        <w:rPr>
          <w:rFonts w:eastAsia="Calibri" w:cs="Arial"/>
          <w:bCs/>
          <w:szCs w:val="44"/>
        </w:rPr>
        <w:t>including team</w:t>
      </w:r>
      <w:r w:rsidR="00253232" w:rsidRPr="004E3B32">
        <w:rPr>
          <w:rFonts w:eastAsia="Calibri" w:cs="Arial"/>
          <w:bCs/>
          <w:szCs w:val="44"/>
        </w:rPr>
        <w:t xml:space="preserve"> meetings and case </w:t>
      </w:r>
      <w:r w:rsidR="00896FA9" w:rsidRPr="004E3B32">
        <w:rPr>
          <w:rFonts w:eastAsia="Calibri" w:cs="Arial"/>
          <w:bCs/>
          <w:szCs w:val="44"/>
        </w:rPr>
        <w:t>consultations</w:t>
      </w:r>
      <w:r w:rsidR="00253232" w:rsidRPr="004E3B32">
        <w:rPr>
          <w:rFonts w:eastAsia="Calibri" w:cs="Arial"/>
          <w:bCs/>
          <w:szCs w:val="44"/>
        </w:rPr>
        <w:t xml:space="preserve"> that </w:t>
      </w:r>
      <w:r w:rsidR="00F91FA2" w:rsidRPr="004E3B32">
        <w:rPr>
          <w:rFonts w:eastAsia="Calibri" w:cs="Arial"/>
          <w:bCs/>
          <w:szCs w:val="44"/>
        </w:rPr>
        <w:t>allow</w:t>
      </w:r>
      <w:r w:rsidR="00253232" w:rsidRPr="004E3B32">
        <w:rPr>
          <w:rFonts w:eastAsia="Calibri" w:cs="Arial"/>
          <w:bCs/>
          <w:szCs w:val="44"/>
        </w:rPr>
        <w:t xml:space="preserve"> workers to </w:t>
      </w:r>
      <w:r w:rsidR="00DD2EE0" w:rsidRPr="004E3B32">
        <w:rPr>
          <w:rFonts w:eastAsia="Calibri" w:cs="Arial"/>
          <w:bCs/>
          <w:szCs w:val="44"/>
        </w:rPr>
        <w:t>receive feedback</w:t>
      </w:r>
      <w:r w:rsidR="00D95721" w:rsidRPr="004E3B32">
        <w:rPr>
          <w:rFonts w:eastAsia="Calibri" w:cs="Arial"/>
          <w:bCs/>
          <w:szCs w:val="44"/>
        </w:rPr>
        <w:t xml:space="preserve"> and</w:t>
      </w:r>
      <w:r w:rsidR="00DD2EE0" w:rsidRPr="004E3B32">
        <w:rPr>
          <w:rFonts w:eastAsia="Calibri" w:cs="Arial"/>
          <w:bCs/>
          <w:szCs w:val="44"/>
        </w:rPr>
        <w:t xml:space="preserve"> new ideas </w:t>
      </w:r>
      <w:r w:rsidR="00896FA9" w:rsidRPr="004E3B32">
        <w:rPr>
          <w:rFonts w:eastAsia="Calibri" w:cs="Arial"/>
          <w:bCs/>
          <w:szCs w:val="44"/>
        </w:rPr>
        <w:t>from their co-workers</w:t>
      </w:r>
      <w:r w:rsidR="00D95721" w:rsidRPr="004E3B32">
        <w:rPr>
          <w:rFonts w:eastAsia="Calibri" w:cs="Arial"/>
          <w:bCs/>
          <w:szCs w:val="44"/>
        </w:rPr>
        <w:t xml:space="preserve"> and supervisors</w:t>
      </w:r>
      <w:r w:rsidR="00896FA9" w:rsidRPr="004E3B32">
        <w:rPr>
          <w:rFonts w:eastAsia="Calibri" w:cs="Arial"/>
          <w:bCs/>
          <w:szCs w:val="44"/>
        </w:rPr>
        <w:t xml:space="preserve">. </w:t>
      </w:r>
      <w:r w:rsidR="000052F0" w:rsidRPr="004E3B32">
        <w:rPr>
          <w:rFonts w:eastAsia="Calibri" w:cs="Arial"/>
          <w:bCs/>
          <w:szCs w:val="44"/>
        </w:rPr>
        <w:t xml:space="preserve"> </w:t>
      </w:r>
      <w:r w:rsidR="00911EAF" w:rsidRPr="004E3B32">
        <w:rPr>
          <w:rFonts w:eastAsia="Calibri" w:cs="Arial"/>
          <w:bCs/>
          <w:szCs w:val="44"/>
        </w:rPr>
        <w:t xml:space="preserve">  </w:t>
      </w:r>
    </w:p>
    <w:p w14:paraId="3F4EB088" w14:textId="77777777" w:rsidR="00CD2A88" w:rsidRDefault="00CD2A88" w:rsidP="00CD2A88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27A1AED4" w14:textId="77777777" w:rsidR="00CA431F" w:rsidRDefault="00CA431F" w:rsidP="00CD2A88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66A92DF4" w14:textId="77777777" w:rsidR="00CA431F" w:rsidRDefault="00CA431F" w:rsidP="00CD2A88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69293CCC" w14:textId="77777777" w:rsidR="00CA431F" w:rsidRDefault="00CA431F" w:rsidP="00CD2A88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33A7A0E4" w14:textId="77777777" w:rsidR="00CA431F" w:rsidRDefault="00CA431F" w:rsidP="00CD2A88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48D71A76" w14:textId="3FFB3A3C" w:rsidR="00CD2A88" w:rsidRPr="00CA431F" w:rsidRDefault="0027678D" w:rsidP="00CA431F">
      <w:pPr>
        <w:pStyle w:val="ListParagraph"/>
        <w:numPr>
          <w:ilvl w:val="0"/>
          <w:numId w:val="46"/>
        </w:numPr>
        <w:rPr>
          <w:rFonts w:eastAsia="Calibri" w:cs="Arial"/>
          <w:b/>
          <w:szCs w:val="44"/>
        </w:rPr>
      </w:pPr>
      <w:r w:rsidRPr="00CA431F">
        <w:rPr>
          <w:rFonts w:eastAsia="Calibri" w:cs="Arial"/>
          <w:b/>
          <w:szCs w:val="44"/>
        </w:rPr>
        <w:lastRenderedPageBreak/>
        <w:t xml:space="preserve">Instructions for Bidders and Vendor Questions Worksheet (VQW) - Category D </w:t>
      </w:r>
    </w:p>
    <w:p w14:paraId="363AC270" w14:textId="77777777" w:rsidR="008665A1" w:rsidRPr="00DC179E" w:rsidRDefault="008665A1" w:rsidP="008665A1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18D89F01" w14:textId="1C0A1881" w:rsidR="00CD2A88" w:rsidRDefault="00CD2A88" w:rsidP="00CA431F">
      <w:pPr>
        <w:pStyle w:val="ListParagraph"/>
        <w:rPr>
          <w:rFonts w:eastAsia="Calibri" w:cs="Arial"/>
          <w:b/>
          <w:szCs w:val="44"/>
        </w:rPr>
      </w:pPr>
      <w:r w:rsidRPr="00CA431F">
        <w:rPr>
          <w:rFonts w:eastAsia="Calibri" w:cs="Arial"/>
          <w:b/>
          <w:szCs w:val="44"/>
        </w:rPr>
        <w:t xml:space="preserve">Score </w:t>
      </w:r>
      <w:r w:rsidR="00FE3990" w:rsidRPr="00CA431F">
        <w:rPr>
          <w:rFonts w:eastAsia="Calibri" w:cs="Arial"/>
          <w:b/>
          <w:szCs w:val="44"/>
        </w:rPr>
        <w:t>29</w:t>
      </w:r>
      <w:r w:rsidRPr="00CA431F">
        <w:rPr>
          <w:rFonts w:eastAsia="Calibri" w:cs="Arial"/>
          <w:b/>
          <w:szCs w:val="44"/>
        </w:rPr>
        <w:t>/</w:t>
      </w:r>
      <w:r w:rsidR="0027678D" w:rsidRPr="00CA431F">
        <w:rPr>
          <w:rFonts w:eastAsia="Calibri" w:cs="Arial"/>
          <w:b/>
          <w:szCs w:val="44"/>
        </w:rPr>
        <w:t>30</w:t>
      </w:r>
    </w:p>
    <w:p w14:paraId="1A4350BB" w14:textId="77777777" w:rsidR="00CA431F" w:rsidRPr="00CA431F" w:rsidRDefault="00CA431F" w:rsidP="00CA431F">
      <w:pPr>
        <w:pStyle w:val="ListParagraph"/>
        <w:rPr>
          <w:rFonts w:eastAsia="Calibri" w:cs="Arial"/>
          <w:b/>
          <w:szCs w:val="44"/>
        </w:rPr>
      </w:pPr>
    </w:p>
    <w:p w14:paraId="08FF0803" w14:textId="77777777" w:rsidR="00CA431F" w:rsidRDefault="00CD2A88" w:rsidP="00CD2A88">
      <w:pPr>
        <w:pStyle w:val="ListParagraph"/>
        <w:rPr>
          <w:rFonts w:eastAsia="Calibri" w:cs="Arial"/>
          <w:bCs/>
          <w:szCs w:val="44"/>
        </w:rPr>
      </w:pPr>
      <w:r w:rsidRPr="00CA431F">
        <w:rPr>
          <w:rFonts w:eastAsia="Calibri" w:cs="Arial"/>
          <w:bCs/>
          <w:szCs w:val="44"/>
        </w:rPr>
        <w:t xml:space="preserve">The evaluation team determined that </w:t>
      </w:r>
      <w:r w:rsidR="00631A57" w:rsidRPr="00CA431F">
        <w:rPr>
          <w:rFonts w:eastAsia="Calibri" w:cs="Arial"/>
          <w:bCs/>
          <w:szCs w:val="44"/>
        </w:rPr>
        <w:t>overall,</w:t>
      </w:r>
      <w:r w:rsidRPr="00CA431F">
        <w:rPr>
          <w:rFonts w:eastAsia="Calibri" w:cs="Arial"/>
          <w:bCs/>
          <w:szCs w:val="44"/>
        </w:rPr>
        <w:t xml:space="preserve"> the responses were mostly satisfactory, but the following deficiencies were noted:</w:t>
      </w:r>
    </w:p>
    <w:p w14:paraId="362DE5C4" w14:textId="77777777" w:rsidR="00CA431F" w:rsidRDefault="00CA431F" w:rsidP="00CD2A88">
      <w:pPr>
        <w:pStyle w:val="ListParagraph"/>
        <w:rPr>
          <w:rFonts w:eastAsia="Calibri" w:cs="Arial"/>
          <w:bCs/>
          <w:szCs w:val="44"/>
        </w:rPr>
      </w:pPr>
    </w:p>
    <w:p w14:paraId="73F043F2" w14:textId="3861076A" w:rsidR="005C4049" w:rsidRPr="00542F7B" w:rsidRDefault="001B7E18" w:rsidP="00542F7B">
      <w:pPr>
        <w:pStyle w:val="ListParagraph"/>
        <w:rPr>
          <w:rFonts w:eastAsia="Calibri" w:cs="Arial"/>
          <w:bCs/>
          <w:szCs w:val="44"/>
        </w:rPr>
      </w:pPr>
      <w:r w:rsidRPr="00CA431F">
        <w:rPr>
          <w:rFonts w:eastAsia="Calibri" w:cs="Arial"/>
          <w:bCs/>
          <w:szCs w:val="44"/>
        </w:rPr>
        <w:t>On t</w:t>
      </w:r>
      <w:r w:rsidR="00625499" w:rsidRPr="00CA431F">
        <w:rPr>
          <w:rFonts w:eastAsia="Calibri" w:cs="Arial"/>
          <w:bCs/>
          <w:szCs w:val="44"/>
        </w:rPr>
        <w:t xml:space="preserve">he </w:t>
      </w:r>
      <w:r w:rsidR="00CA431F">
        <w:rPr>
          <w:rFonts w:eastAsia="Calibri" w:cs="Arial"/>
          <w:bCs/>
          <w:szCs w:val="44"/>
        </w:rPr>
        <w:t>V</w:t>
      </w:r>
      <w:r w:rsidR="00625499" w:rsidRPr="00CA431F">
        <w:rPr>
          <w:rFonts w:eastAsia="Calibri" w:cs="Arial"/>
          <w:bCs/>
          <w:szCs w:val="44"/>
        </w:rPr>
        <w:t>endor</w:t>
      </w:r>
      <w:r w:rsidR="00CA431F">
        <w:rPr>
          <w:rFonts w:eastAsia="Calibri" w:cs="Arial"/>
          <w:bCs/>
          <w:szCs w:val="44"/>
        </w:rPr>
        <w:t xml:space="preserve"> Question</w:t>
      </w:r>
      <w:r w:rsidR="00625499" w:rsidRPr="00CA431F">
        <w:rPr>
          <w:rFonts w:eastAsia="Calibri" w:cs="Arial"/>
          <w:bCs/>
          <w:szCs w:val="44"/>
        </w:rPr>
        <w:t xml:space="preserve"> </w:t>
      </w:r>
      <w:r w:rsidR="00CA431F">
        <w:rPr>
          <w:rFonts w:eastAsia="Calibri" w:cs="Arial"/>
          <w:bCs/>
          <w:szCs w:val="44"/>
        </w:rPr>
        <w:t>W</w:t>
      </w:r>
      <w:r w:rsidR="00625499" w:rsidRPr="00CA431F">
        <w:rPr>
          <w:rFonts w:eastAsia="Calibri" w:cs="Arial"/>
          <w:bCs/>
          <w:szCs w:val="44"/>
        </w:rPr>
        <w:t xml:space="preserve">orksheet </w:t>
      </w:r>
      <w:r w:rsidR="00AD6EC4" w:rsidRPr="00CA431F">
        <w:rPr>
          <w:rFonts w:eastAsia="Calibri" w:cs="Arial"/>
          <w:bCs/>
          <w:szCs w:val="44"/>
        </w:rPr>
        <w:t>in</w:t>
      </w:r>
      <w:r w:rsidR="00410F80" w:rsidRPr="00CA431F">
        <w:rPr>
          <w:rFonts w:eastAsia="Calibri" w:cs="Arial"/>
          <w:bCs/>
          <w:szCs w:val="44"/>
        </w:rPr>
        <w:t xml:space="preserve"> section</w:t>
      </w:r>
      <w:r w:rsidR="00E62DE9" w:rsidRPr="00CA431F">
        <w:rPr>
          <w:rFonts w:eastAsia="Calibri" w:cs="Arial"/>
          <w:bCs/>
          <w:szCs w:val="44"/>
        </w:rPr>
        <w:t xml:space="preserve"> 5 the</w:t>
      </w:r>
      <w:r w:rsidR="00731ABD" w:rsidRPr="00CA431F">
        <w:rPr>
          <w:rFonts w:eastAsia="Calibri" w:cs="Arial"/>
          <w:bCs/>
          <w:szCs w:val="44"/>
        </w:rPr>
        <w:t xml:space="preserve"> bidder </w:t>
      </w:r>
      <w:r w:rsidR="00AD6EC4" w:rsidRPr="00CA431F">
        <w:rPr>
          <w:rFonts w:eastAsia="Calibri" w:cs="Arial"/>
          <w:bCs/>
          <w:szCs w:val="44"/>
        </w:rPr>
        <w:t>provided</w:t>
      </w:r>
      <w:r w:rsidR="00731ABD" w:rsidRPr="00CA431F">
        <w:rPr>
          <w:rFonts w:eastAsia="Calibri" w:cs="Arial"/>
          <w:bCs/>
          <w:szCs w:val="44"/>
        </w:rPr>
        <w:t xml:space="preserve"> their </w:t>
      </w:r>
      <w:r w:rsidR="00DA0665" w:rsidRPr="00CA431F">
        <w:rPr>
          <w:rFonts w:eastAsia="Calibri" w:cs="Arial"/>
          <w:bCs/>
          <w:szCs w:val="44"/>
        </w:rPr>
        <w:t>name and contact information rather than that of their con</w:t>
      </w:r>
      <w:r w:rsidR="00AD6EC4" w:rsidRPr="00CA431F">
        <w:rPr>
          <w:rFonts w:eastAsia="Calibri" w:cs="Arial"/>
          <w:bCs/>
          <w:szCs w:val="44"/>
        </w:rPr>
        <w:t xml:space="preserve">tact for the contract they were referring to. This is </w:t>
      </w:r>
      <w:r w:rsidR="00631A57" w:rsidRPr="00CA431F">
        <w:rPr>
          <w:rFonts w:eastAsia="Calibri" w:cs="Arial"/>
          <w:bCs/>
          <w:szCs w:val="44"/>
        </w:rPr>
        <w:t xml:space="preserve">information is </w:t>
      </w:r>
      <w:proofErr w:type="gramStart"/>
      <w:r w:rsidR="00AD6EC4" w:rsidRPr="00CA431F">
        <w:rPr>
          <w:rFonts w:eastAsia="Calibri" w:cs="Arial"/>
          <w:bCs/>
          <w:szCs w:val="44"/>
        </w:rPr>
        <w:t>similar to</w:t>
      </w:r>
      <w:proofErr w:type="gramEnd"/>
      <w:r w:rsidR="00AD6EC4" w:rsidRPr="00CA431F">
        <w:rPr>
          <w:rFonts w:eastAsia="Calibri" w:cs="Arial"/>
          <w:bCs/>
          <w:szCs w:val="44"/>
        </w:rPr>
        <w:t xml:space="preserve"> providing a reference </w:t>
      </w:r>
      <w:r w:rsidR="00CA431F" w:rsidRPr="00CA431F">
        <w:rPr>
          <w:rFonts w:eastAsia="Calibri" w:cs="Arial"/>
          <w:bCs/>
          <w:szCs w:val="44"/>
        </w:rPr>
        <w:t>sheet. (</w:t>
      </w:r>
      <w:r w:rsidR="00A34909" w:rsidRPr="00CA431F">
        <w:rPr>
          <w:rFonts w:eastAsia="Calibri" w:cs="Arial"/>
          <w:bCs/>
          <w:szCs w:val="44"/>
        </w:rPr>
        <w:t>-1)</w:t>
      </w:r>
      <w:r w:rsidR="00731ABD" w:rsidRPr="00CA431F">
        <w:rPr>
          <w:rFonts w:eastAsia="Calibri" w:cs="Arial"/>
          <w:bCs/>
          <w:szCs w:val="44"/>
        </w:rPr>
        <w:t xml:space="preserve"> </w:t>
      </w:r>
    </w:p>
    <w:p w14:paraId="1690BD8A" w14:textId="77777777" w:rsidR="00FD18BC" w:rsidRPr="008665A1" w:rsidRDefault="00FD18BC" w:rsidP="00FD18BC">
      <w:pPr>
        <w:pStyle w:val="ListParagraph"/>
        <w:rPr>
          <w:rFonts w:eastAsia="Calibri" w:cs="Arial"/>
          <w:b/>
          <w:szCs w:val="44"/>
        </w:rPr>
      </w:pPr>
    </w:p>
    <w:p w14:paraId="6B98268A" w14:textId="663116D1" w:rsidR="005C4049" w:rsidRDefault="00FD18BC" w:rsidP="00FD18BC">
      <w:pPr>
        <w:pStyle w:val="ListParagraph"/>
        <w:numPr>
          <w:ilvl w:val="0"/>
          <w:numId w:val="50"/>
        </w:numPr>
        <w:rPr>
          <w:rFonts w:eastAsia="Calibri" w:cs="Arial"/>
          <w:b/>
          <w:szCs w:val="44"/>
        </w:rPr>
      </w:pPr>
      <w:r w:rsidRPr="008665A1">
        <w:rPr>
          <w:rFonts w:eastAsia="Calibri" w:cs="Arial"/>
          <w:b/>
          <w:szCs w:val="44"/>
        </w:rPr>
        <w:t>Bidder #</w:t>
      </w:r>
      <w:r>
        <w:rPr>
          <w:rFonts w:eastAsia="Calibri" w:cs="Arial"/>
          <w:b/>
          <w:szCs w:val="44"/>
        </w:rPr>
        <w:t>2</w:t>
      </w:r>
      <w:r w:rsidRPr="008665A1">
        <w:rPr>
          <w:rFonts w:eastAsia="Calibri" w:cs="Arial"/>
          <w:b/>
          <w:szCs w:val="44"/>
        </w:rPr>
        <w:t xml:space="preserve"> </w:t>
      </w:r>
      <w:proofErr w:type="spellStart"/>
      <w:r>
        <w:rPr>
          <w:rFonts w:eastAsia="Calibri" w:cs="Arial"/>
          <w:b/>
          <w:szCs w:val="44"/>
        </w:rPr>
        <w:t>Zurekai</w:t>
      </w:r>
      <w:proofErr w:type="spellEnd"/>
      <w:r>
        <w:rPr>
          <w:rFonts w:eastAsia="Calibri" w:cs="Arial"/>
          <w:b/>
          <w:szCs w:val="44"/>
        </w:rPr>
        <w:t xml:space="preserve"> Inc.</w:t>
      </w:r>
    </w:p>
    <w:p w14:paraId="46196795" w14:textId="77777777" w:rsidR="00FD18BC" w:rsidRDefault="00FD18BC" w:rsidP="00FD18BC">
      <w:pPr>
        <w:pStyle w:val="ListParagraph"/>
        <w:ind w:left="540"/>
        <w:rPr>
          <w:rFonts w:eastAsia="Calibri" w:cs="Arial"/>
          <w:bCs/>
          <w:szCs w:val="44"/>
        </w:rPr>
      </w:pPr>
    </w:p>
    <w:p w14:paraId="04C84EF9" w14:textId="7D663FED" w:rsidR="005C4049" w:rsidRPr="00542F7B" w:rsidRDefault="00FD18BC" w:rsidP="00542F7B">
      <w:pPr>
        <w:pStyle w:val="ListParagraph"/>
        <w:ind w:left="540"/>
        <w:rPr>
          <w:rFonts w:eastAsia="Calibri" w:cs="Arial"/>
          <w:bCs/>
          <w:szCs w:val="44"/>
        </w:rPr>
      </w:pPr>
      <w:proofErr w:type="spellStart"/>
      <w:r>
        <w:rPr>
          <w:rFonts w:eastAsia="Calibri" w:cs="Arial"/>
          <w:bCs/>
          <w:szCs w:val="44"/>
        </w:rPr>
        <w:t>Zurekai</w:t>
      </w:r>
      <w:proofErr w:type="spellEnd"/>
      <w:r>
        <w:rPr>
          <w:rFonts w:eastAsia="Calibri" w:cs="Arial"/>
          <w:bCs/>
          <w:szCs w:val="44"/>
        </w:rPr>
        <w:t xml:space="preserve"> Inc.’s proposal is determined to be unresponsive due to failure to follow instructions and submit a complete proposal. The proposal is disqualified and will not be evaluated. </w:t>
      </w:r>
    </w:p>
    <w:p w14:paraId="6ADE4F3C" w14:textId="77777777" w:rsidR="00CD2A88" w:rsidRPr="00E85235" w:rsidRDefault="00CD2A88" w:rsidP="00CD2A88">
      <w:pPr>
        <w:pStyle w:val="ListParagraph"/>
        <w:rPr>
          <w:rFonts w:eastAsia="Calibri" w:cs="Arial"/>
          <w:b/>
          <w:szCs w:val="44"/>
          <w:highlight w:val="green"/>
        </w:rPr>
      </w:pPr>
    </w:p>
    <w:p w14:paraId="7A5CCB53" w14:textId="6B400E4A" w:rsidR="00CD2A88" w:rsidRPr="005C4049" w:rsidRDefault="00CD2A88" w:rsidP="005C4049">
      <w:pPr>
        <w:rPr>
          <w:rFonts w:eastAsia="Calibri" w:cs="Arial"/>
          <w:szCs w:val="44"/>
        </w:rPr>
      </w:pPr>
      <w:r w:rsidRPr="00D1677C">
        <w:rPr>
          <w:rFonts w:eastAsia="Calibri" w:cs="Arial"/>
          <w:b/>
          <w:szCs w:val="44"/>
        </w:rPr>
        <w:t xml:space="preserve">IV. Technical Evaluation Summary </w:t>
      </w:r>
    </w:p>
    <w:p w14:paraId="38E4E262" w14:textId="77777777" w:rsidR="00EE25E2" w:rsidRDefault="00EE25E2" w:rsidP="00CD2A88">
      <w:pPr>
        <w:pStyle w:val="ListParagraph"/>
        <w:rPr>
          <w:rFonts w:eastAsia="Calibri" w:cs="Arial"/>
          <w:b/>
          <w:szCs w:val="40"/>
          <w:highlight w:val="green"/>
        </w:rPr>
      </w:pPr>
    </w:p>
    <w:tbl>
      <w:tblPr>
        <w:tblStyle w:val="TableGrid"/>
        <w:tblW w:w="6940" w:type="dxa"/>
        <w:tblInd w:w="265" w:type="dxa"/>
        <w:tblLook w:val="04A0" w:firstRow="1" w:lastRow="0" w:firstColumn="1" w:lastColumn="0" w:noHBand="0" w:noVBand="1"/>
      </w:tblPr>
      <w:tblGrid>
        <w:gridCol w:w="445"/>
        <w:gridCol w:w="3965"/>
        <w:gridCol w:w="1265"/>
        <w:gridCol w:w="1265"/>
      </w:tblGrid>
      <w:tr w:rsidR="005C4049" w:rsidRPr="00774A9C" w14:paraId="1B7DDDC5" w14:textId="77777777" w:rsidTr="005C4049">
        <w:tc>
          <w:tcPr>
            <w:tcW w:w="4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D31031D" w14:textId="77777777" w:rsidR="005C4049" w:rsidRPr="00774A9C" w:rsidRDefault="005C4049" w:rsidP="00624C47">
            <w:pPr>
              <w:pStyle w:val="ListParagraph"/>
              <w:ind w:left="0"/>
              <w:rPr>
                <w:rFonts w:eastAsia="Calibri" w:cs="Arial"/>
                <w:b/>
                <w:szCs w:val="44"/>
                <w:highlight w:val="green"/>
              </w:rPr>
            </w:pPr>
          </w:p>
        </w:tc>
        <w:tc>
          <w:tcPr>
            <w:tcW w:w="3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13572" w14:textId="77777777" w:rsidR="005C4049" w:rsidRPr="00774A9C" w:rsidRDefault="005C4049" w:rsidP="00624C47">
            <w:pPr>
              <w:pStyle w:val="ListParagraph"/>
              <w:ind w:left="0"/>
              <w:rPr>
                <w:rFonts w:eastAsia="Calibri" w:cs="Arial"/>
                <w:b/>
                <w:szCs w:val="44"/>
              </w:rPr>
            </w:pPr>
            <w:r w:rsidRPr="00774A9C">
              <w:rPr>
                <w:rFonts w:eastAsia="Calibri" w:cs="Arial"/>
                <w:b/>
                <w:szCs w:val="44"/>
              </w:rPr>
              <w:t>Selection Criteria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C1BF3" w14:textId="77777777" w:rsidR="005C4049" w:rsidRPr="00774A9C" w:rsidRDefault="005C4049" w:rsidP="00624C47">
            <w:pPr>
              <w:pStyle w:val="ListParagraph"/>
              <w:ind w:left="0"/>
              <w:rPr>
                <w:rFonts w:eastAsia="Calibri" w:cs="Arial"/>
                <w:b/>
                <w:szCs w:val="44"/>
                <w:highlight w:val="green"/>
              </w:rPr>
            </w:pPr>
            <w:r w:rsidRPr="005C4049">
              <w:rPr>
                <w:rFonts w:eastAsia="Calibri" w:cs="Arial"/>
                <w:b/>
                <w:szCs w:val="44"/>
              </w:rPr>
              <w:t>Max Points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90255" w14:textId="051045BB" w:rsidR="005C4049" w:rsidRPr="00774A9C" w:rsidRDefault="005C4049" w:rsidP="00624C47">
            <w:pPr>
              <w:pStyle w:val="ListParagraph"/>
              <w:ind w:left="0"/>
              <w:rPr>
                <w:rFonts w:eastAsia="Calibri" w:cs="Arial"/>
                <w:b/>
                <w:szCs w:val="44"/>
                <w:highlight w:val="green"/>
              </w:rPr>
            </w:pPr>
            <w:r w:rsidRPr="005C4049">
              <w:rPr>
                <w:rFonts w:eastAsia="Calibri" w:cs="Arial"/>
                <w:b/>
                <w:szCs w:val="44"/>
              </w:rPr>
              <w:t>Adoption Option, Inc.</w:t>
            </w:r>
          </w:p>
        </w:tc>
      </w:tr>
      <w:tr w:rsidR="005C4049" w:rsidRPr="00774A9C" w14:paraId="759E1C35" w14:textId="77777777" w:rsidTr="005C4049"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42384" w14:textId="77777777" w:rsidR="005C4049" w:rsidRPr="00774A9C" w:rsidRDefault="005C4049" w:rsidP="00624C47">
            <w:pPr>
              <w:pStyle w:val="ListParagraph"/>
              <w:ind w:left="0"/>
              <w:rPr>
                <w:rFonts w:eastAsia="Calibri" w:cs="Arial"/>
                <w:b/>
                <w:szCs w:val="44"/>
              </w:rPr>
            </w:pPr>
            <w:r w:rsidRPr="00774A9C">
              <w:rPr>
                <w:rFonts w:eastAsia="Calibri" w:cs="Arial"/>
                <w:b/>
                <w:szCs w:val="44"/>
              </w:rPr>
              <w:t>1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36D66" w14:textId="138A518B" w:rsidR="005C4049" w:rsidRPr="001872DA" w:rsidRDefault="005C4049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  <w:highlight w:val="green"/>
              </w:rPr>
            </w:pPr>
            <w:r w:rsidRPr="001872DA">
              <w:rPr>
                <w:rFonts w:eastAsia="Calibri" w:cs="Arial"/>
                <w:bCs/>
                <w:szCs w:val="44"/>
              </w:rPr>
              <w:t>Experience and Qualifications- Category A</w:t>
            </w:r>
            <w:r w:rsidRPr="001872DA">
              <w:rPr>
                <w:rFonts w:eastAsia="Calibri" w:cs="Arial"/>
                <w:bCs/>
                <w:szCs w:val="44"/>
                <w:highlight w:val="green"/>
              </w:rPr>
              <w:t xml:space="preserve"> 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8B1DB" w14:textId="77777777" w:rsidR="005C4049" w:rsidRPr="001872DA" w:rsidRDefault="005C4049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15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BE331" w14:textId="1D2C7EBE" w:rsidR="005C4049" w:rsidRPr="001872DA" w:rsidRDefault="00DA05CE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14</w:t>
            </w:r>
          </w:p>
        </w:tc>
      </w:tr>
      <w:tr w:rsidR="005C4049" w:rsidRPr="00774A9C" w14:paraId="04C29686" w14:textId="77777777" w:rsidTr="005C4049"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D0E8C" w14:textId="77777777" w:rsidR="005C4049" w:rsidRPr="00774A9C" w:rsidRDefault="005C4049" w:rsidP="00624C47">
            <w:pPr>
              <w:pStyle w:val="ListParagraph"/>
              <w:ind w:left="0"/>
              <w:rPr>
                <w:rFonts w:eastAsia="Calibri" w:cs="Arial"/>
                <w:b/>
                <w:szCs w:val="44"/>
              </w:rPr>
            </w:pPr>
            <w:r w:rsidRPr="00774A9C">
              <w:rPr>
                <w:rFonts w:eastAsia="Calibri" w:cs="Arial"/>
                <w:b/>
                <w:szCs w:val="44"/>
              </w:rPr>
              <w:t>2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3DCEA" w14:textId="3C6705FB" w:rsidR="005C4049" w:rsidRPr="001872DA" w:rsidRDefault="005C4049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  <w:highlight w:val="green"/>
              </w:rPr>
            </w:pPr>
            <w:r w:rsidRPr="001872DA">
              <w:rPr>
                <w:rFonts w:eastAsia="Calibri" w:cs="Arial"/>
                <w:bCs/>
                <w:szCs w:val="44"/>
              </w:rPr>
              <w:t>Delivery Capability- Category B</w:t>
            </w:r>
            <w:r w:rsidRPr="001872DA">
              <w:rPr>
                <w:rFonts w:eastAsia="Calibri" w:cs="Arial"/>
                <w:bCs/>
                <w:szCs w:val="44"/>
                <w:highlight w:val="green"/>
              </w:rPr>
              <w:t xml:space="preserve"> 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EBE7F" w14:textId="77777777" w:rsidR="005C4049" w:rsidRPr="001872DA" w:rsidRDefault="005C4049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40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DE89" w14:textId="683257EF" w:rsidR="005C4049" w:rsidRPr="001872DA" w:rsidRDefault="00DA05CE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39</w:t>
            </w:r>
          </w:p>
        </w:tc>
      </w:tr>
      <w:tr w:rsidR="005C4049" w:rsidRPr="00774A9C" w14:paraId="14727F67" w14:textId="77777777" w:rsidTr="005C4049"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5354C" w14:textId="77777777" w:rsidR="005C4049" w:rsidRPr="00774A9C" w:rsidRDefault="005C4049" w:rsidP="00624C47">
            <w:pPr>
              <w:pStyle w:val="ListParagraph"/>
              <w:ind w:left="0"/>
              <w:rPr>
                <w:rFonts w:eastAsia="Calibri" w:cs="Arial"/>
                <w:b/>
                <w:szCs w:val="44"/>
              </w:rPr>
            </w:pPr>
            <w:r w:rsidRPr="00774A9C">
              <w:rPr>
                <w:rFonts w:eastAsia="Calibri" w:cs="Arial"/>
                <w:b/>
                <w:szCs w:val="44"/>
              </w:rPr>
              <w:t>3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A7B4E" w14:textId="575D48C5" w:rsidR="005C4049" w:rsidRPr="001872DA" w:rsidRDefault="005C4049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  <w:highlight w:val="green"/>
              </w:rPr>
            </w:pPr>
            <w:r w:rsidRPr="001872DA">
              <w:rPr>
                <w:rFonts w:eastAsia="Calibri" w:cs="Arial"/>
                <w:bCs/>
                <w:szCs w:val="44"/>
              </w:rPr>
              <w:t>Service Capability and Understanding – Category C</w:t>
            </w:r>
            <w:r w:rsidRPr="001872DA">
              <w:rPr>
                <w:rFonts w:eastAsia="Calibri" w:cs="Arial"/>
                <w:bCs/>
                <w:szCs w:val="44"/>
                <w:highlight w:val="green"/>
              </w:rPr>
              <w:t xml:space="preserve"> 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4918E1" w14:textId="77777777" w:rsidR="005C4049" w:rsidRPr="001872DA" w:rsidRDefault="005C4049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40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4C5CC2" w14:textId="23D209FD" w:rsidR="005C4049" w:rsidRPr="001872DA" w:rsidRDefault="00DA05CE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40</w:t>
            </w:r>
          </w:p>
        </w:tc>
      </w:tr>
      <w:tr w:rsidR="005C4049" w:rsidRPr="00774A9C" w14:paraId="024A4665" w14:textId="77777777" w:rsidTr="005C4049"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E4AFE" w14:textId="77777777" w:rsidR="005C4049" w:rsidRPr="00774A9C" w:rsidRDefault="005C4049" w:rsidP="00624C47">
            <w:pPr>
              <w:pStyle w:val="ListParagraph"/>
              <w:ind w:left="0"/>
              <w:rPr>
                <w:rFonts w:eastAsia="Calibri" w:cs="Arial"/>
                <w:b/>
                <w:szCs w:val="44"/>
              </w:rPr>
            </w:pPr>
            <w:r>
              <w:rPr>
                <w:rFonts w:eastAsia="Calibri" w:cs="Arial"/>
                <w:b/>
                <w:szCs w:val="44"/>
              </w:rPr>
              <w:t>4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DFAB11" w14:textId="30BD9E8F" w:rsidR="005C4049" w:rsidRPr="001872DA" w:rsidRDefault="005C4049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  <w:highlight w:val="green"/>
              </w:rPr>
            </w:pPr>
            <w:r w:rsidRPr="001872DA">
              <w:rPr>
                <w:rFonts w:eastAsia="Calibri" w:cs="Arial"/>
                <w:bCs/>
                <w:szCs w:val="44"/>
              </w:rPr>
              <w:t>Instructions for Bidders and Vendor Questions Worksheet (VQW) - Category D</w:t>
            </w:r>
            <w:r w:rsidRPr="001872DA">
              <w:rPr>
                <w:rFonts w:eastAsia="Calibri" w:cs="Arial"/>
                <w:bCs/>
                <w:szCs w:val="44"/>
                <w:highlight w:val="green"/>
              </w:rPr>
              <w:t xml:space="preserve"> 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29F3E" w14:textId="3C732233" w:rsidR="005C4049" w:rsidRPr="001872DA" w:rsidRDefault="005C4049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30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3CEEF" w14:textId="6E6F0A76" w:rsidR="005C4049" w:rsidRPr="001872DA" w:rsidRDefault="00DA05CE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29</w:t>
            </w:r>
          </w:p>
        </w:tc>
      </w:tr>
      <w:tr w:rsidR="005C4049" w:rsidRPr="00774A9C" w14:paraId="18032221" w14:textId="77777777" w:rsidTr="005C4049"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7B3A33" w14:textId="77777777" w:rsidR="005C4049" w:rsidRPr="00774A9C" w:rsidRDefault="005C4049" w:rsidP="00624C47">
            <w:pPr>
              <w:pStyle w:val="ListParagraph"/>
              <w:ind w:left="0"/>
              <w:rPr>
                <w:rFonts w:eastAsia="Calibri" w:cs="Arial"/>
                <w:b/>
                <w:szCs w:val="44"/>
              </w:rPr>
            </w:pPr>
          </w:p>
        </w:tc>
        <w:tc>
          <w:tcPr>
            <w:tcW w:w="39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4A87E" w14:textId="77777777" w:rsidR="005C4049" w:rsidRPr="001872DA" w:rsidRDefault="005C4049" w:rsidP="00624C47">
            <w:pPr>
              <w:pStyle w:val="ListParagraph"/>
              <w:ind w:left="0"/>
              <w:jc w:val="right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Total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0E52E" w14:textId="6A74CB30" w:rsidR="005C4049" w:rsidRPr="001872DA" w:rsidRDefault="005C4049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125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4F5D7" w14:textId="5A704963" w:rsidR="005C4049" w:rsidRPr="001872DA" w:rsidRDefault="00DA05CE" w:rsidP="00624C47">
            <w:pPr>
              <w:pStyle w:val="ListParagraph"/>
              <w:ind w:left="0"/>
              <w:rPr>
                <w:rFonts w:eastAsia="Calibri" w:cs="Arial"/>
                <w:bCs/>
                <w:szCs w:val="44"/>
              </w:rPr>
            </w:pPr>
            <w:r w:rsidRPr="001872DA">
              <w:rPr>
                <w:rFonts w:eastAsia="Calibri" w:cs="Arial"/>
                <w:bCs/>
                <w:szCs w:val="44"/>
              </w:rPr>
              <w:t>122</w:t>
            </w:r>
          </w:p>
        </w:tc>
      </w:tr>
    </w:tbl>
    <w:p w14:paraId="4BEA9B6B" w14:textId="77777777" w:rsidR="00EE25E2" w:rsidRDefault="00EE25E2" w:rsidP="00CD2A88">
      <w:pPr>
        <w:pStyle w:val="ListParagraph"/>
        <w:rPr>
          <w:rFonts w:eastAsia="Calibri" w:cs="Arial"/>
          <w:b/>
          <w:szCs w:val="40"/>
          <w:highlight w:val="green"/>
        </w:rPr>
      </w:pPr>
    </w:p>
    <w:p w14:paraId="30BE3CD8" w14:textId="77777777" w:rsidR="00EE25E2" w:rsidRDefault="00EE25E2" w:rsidP="00CD2A88">
      <w:pPr>
        <w:pStyle w:val="ListParagraph"/>
        <w:rPr>
          <w:rFonts w:eastAsia="Calibri" w:cs="Arial"/>
          <w:b/>
          <w:szCs w:val="40"/>
          <w:highlight w:val="green"/>
        </w:rPr>
      </w:pPr>
    </w:p>
    <w:p w14:paraId="54F1174D" w14:textId="62BBD480" w:rsidR="00CD2A88" w:rsidRPr="00C552C0" w:rsidRDefault="00CD2A88" w:rsidP="00CD2A88">
      <w:pPr>
        <w:keepNext/>
        <w:rPr>
          <w:rFonts w:eastAsia="Calibri" w:cs="Arial"/>
          <w:szCs w:val="44"/>
        </w:rPr>
      </w:pPr>
      <w:r w:rsidRPr="00C552C0">
        <w:rPr>
          <w:rFonts w:eastAsia="Calibri" w:cs="Arial"/>
          <w:b/>
          <w:szCs w:val="44"/>
        </w:rPr>
        <w:t>V. Technical Evaluation Summary</w:t>
      </w:r>
      <w:r>
        <w:rPr>
          <w:rFonts w:eastAsia="Calibri" w:cs="Arial"/>
          <w:b/>
          <w:szCs w:val="44"/>
        </w:rPr>
        <w:t xml:space="preserve"> –</w:t>
      </w:r>
      <w:r w:rsidRPr="00C552C0">
        <w:rPr>
          <w:rFonts w:eastAsia="Calibri" w:cs="Arial"/>
          <w:b/>
          <w:szCs w:val="44"/>
        </w:rPr>
        <w:t xml:space="preserve"> </w:t>
      </w:r>
      <w:r>
        <w:rPr>
          <w:rFonts w:eastAsia="Calibri" w:cs="Arial"/>
          <w:b/>
          <w:szCs w:val="44"/>
        </w:rPr>
        <w:t xml:space="preserve">Number </w:t>
      </w:r>
      <w:r w:rsidRPr="00C552C0">
        <w:rPr>
          <w:rFonts w:eastAsia="Calibri" w:cs="Arial"/>
          <w:b/>
          <w:szCs w:val="44"/>
        </w:rPr>
        <w:t xml:space="preserve">of Units Proposed 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33"/>
        <w:gridCol w:w="1727"/>
        <w:gridCol w:w="1170"/>
        <w:gridCol w:w="270"/>
        <w:gridCol w:w="1537"/>
      </w:tblGrid>
      <w:tr w:rsidR="00473E20" w:rsidRPr="00C72421" w14:paraId="36327620" w14:textId="77777777" w:rsidTr="00F11C40">
        <w:tc>
          <w:tcPr>
            <w:tcW w:w="43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017D165" w14:textId="77777777" w:rsidR="00473E20" w:rsidRPr="00C72421" w:rsidRDefault="00473E20" w:rsidP="00A97008">
            <w:pPr>
              <w:rPr>
                <w:rFonts w:eastAsia="Calibri" w:cs="Arial"/>
                <w:b/>
                <w:szCs w:val="44"/>
              </w:rPr>
            </w:pPr>
          </w:p>
        </w:tc>
        <w:tc>
          <w:tcPr>
            <w:tcW w:w="28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C8E329" w14:textId="77777777" w:rsidR="00473E20" w:rsidRPr="008B443C" w:rsidRDefault="00473E20" w:rsidP="00A97008">
            <w:pPr>
              <w:rPr>
                <w:rFonts w:eastAsia="Calibri" w:cs="Arial"/>
                <w:b/>
                <w:szCs w:val="44"/>
              </w:rPr>
            </w:pPr>
            <w:r w:rsidRPr="008B443C">
              <w:rPr>
                <w:rFonts w:eastAsia="Calibri" w:cs="Arial"/>
                <w:b/>
                <w:szCs w:val="44"/>
              </w:rPr>
              <w:t>Deliverable</w:t>
            </w:r>
          </w:p>
        </w:tc>
        <w:tc>
          <w:tcPr>
            <w:tcW w:w="1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F8311" w14:textId="701E8B05" w:rsidR="00473E20" w:rsidRPr="008B443C" w:rsidRDefault="008B443C" w:rsidP="00A97008">
            <w:pPr>
              <w:rPr>
                <w:rFonts w:eastAsia="Calibri" w:cs="Arial"/>
                <w:b/>
                <w:szCs w:val="44"/>
              </w:rPr>
            </w:pPr>
            <w:r w:rsidRPr="008B443C">
              <w:rPr>
                <w:rFonts w:eastAsia="Calibri" w:cs="Arial"/>
                <w:b/>
                <w:szCs w:val="44"/>
              </w:rPr>
              <w:t>Adoption Option, Inc.</w:t>
            </w:r>
          </w:p>
        </w:tc>
      </w:tr>
      <w:tr w:rsidR="00473E20" w:rsidRPr="00C72421" w14:paraId="0A789E77" w14:textId="77777777" w:rsidTr="00F11C40">
        <w:trPr>
          <w:trHeight w:val="383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EA8AF5" w14:textId="77777777" w:rsidR="00473E20" w:rsidRPr="00C72421" w:rsidRDefault="00473E20" w:rsidP="00A97008">
            <w:pPr>
              <w:rPr>
                <w:rFonts w:eastAsia="Calibri" w:cs="Arial"/>
                <w:b/>
                <w:szCs w:val="44"/>
              </w:rPr>
            </w:pPr>
            <w:r w:rsidRPr="00C72421">
              <w:rPr>
                <w:rFonts w:eastAsia="Calibri" w:cs="Arial"/>
                <w:b/>
                <w:szCs w:val="44"/>
              </w:rPr>
              <w:t>1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E1B0F8" w14:textId="192E3848" w:rsidR="008B443C" w:rsidRPr="00C72421" w:rsidRDefault="008B443C" w:rsidP="00A97008">
            <w:pPr>
              <w:rPr>
                <w:rFonts w:eastAsia="Calibri" w:cs="Arial"/>
                <w:i/>
                <w:szCs w:val="44"/>
                <w:highlight w:val="green"/>
              </w:rPr>
            </w:pPr>
            <w:r w:rsidRPr="008B443C">
              <w:rPr>
                <w:rFonts w:eastAsia="Calibri" w:cs="Arial"/>
                <w:i/>
                <w:szCs w:val="44"/>
              </w:rPr>
              <w:t>Parenting Time Visitation Support Services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4EFD60" w14:textId="77777777" w:rsidR="00473E20" w:rsidRPr="008B443C" w:rsidRDefault="00473E20" w:rsidP="00A97008">
            <w:pPr>
              <w:rPr>
                <w:rFonts w:eastAsia="Calibri" w:cs="Arial"/>
                <w:i/>
                <w:szCs w:val="44"/>
              </w:rPr>
            </w:pPr>
            <w:r w:rsidRPr="008B443C">
              <w:rPr>
                <w:rFonts w:eastAsia="Calibri" w:cs="Arial"/>
                <w:i/>
                <w:szCs w:val="44"/>
              </w:rPr>
              <w:t>Proposed Units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5B1934" w14:textId="063AF4F6" w:rsidR="00473E20" w:rsidRPr="00C72421" w:rsidRDefault="0067188B" w:rsidP="00A97008">
            <w:pPr>
              <w:rPr>
                <w:rFonts w:eastAsia="Calibri" w:cs="Arial"/>
                <w:szCs w:val="44"/>
              </w:rPr>
            </w:pPr>
            <w:r>
              <w:rPr>
                <w:rFonts w:eastAsia="Calibri" w:cs="Arial"/>
                <w:szCs w:val="44"/>
              </w:rPr>
              <w:t>1,500 annually</w:t>
            </w:r>
          </w:p>
        </w:tc>
      </w:tr>
      <w:tr w:rsidR="00473E20" w:rsidRPr="00C72421" w14:paraId="3D2F8205" w14:textId="77777777" w:rsidTr="00F11C40">
        <w:trPr>
          <w:trHeight w:val="382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3FB4B" w14:textId="77777777" w:rsidR="00473E20" w:rsidRPr="00C72421" w:rsidRDefault="00473E20" w:rsidP="00A97008">
            <w:pPr>
              <w:rPr>
                <w:rFonts w:eastAsia="Calibri" w:cs="Arial"/>
                <w:b/>
                <w:szCs w:val="44"/>
              </w:rPr>
            </w:pPr>
          </w:p>
        </w:tc>
        <w:tc>
          <w:tcPr>
            <w:tcW w:w="17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C51B3" w14:textId="77777777" w:rsidR="00473E20" w:rsidRPr="00C72421" w:rsidRDefault="00473E20" w:rsidP="00A97008">
            <w:pPr>
              <w:rPr>
                <w:rFonts w:eastAsia="Calibri" w:cs="Arial"/>
                <w:i/>
                <w:szCs w:val="44"/>
                <w:highlight w:val="green"/>
              </w:rPr>
            </w:pPr>
          </w:p>
        </w:tc>
        <w:tc>
          <w:tcPr>
            <w:tcW w:w="14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7179E" w14:textId="77777777" w:rsidR="00473E20" w:rsidRPr="008B443C" w:rsidRDefault="00473E20" w:rsidP="00A97008">
            <w:pPr>
              <w:rPr>
                <w:rFonts w:eastAsia="Calibri" w:cs="Arial"/>
                <w:i/>
                <w:szCs w:val="44"/>
              </w:rPr>
            </w:pPr>
            <w:r w:rsidRPr="008B443C">
              <w:rPr>
                <w:rFonts w:eastAsia="Calibri" w:cs="Arial"/>
                <w:i/>
                <w:szCs w:val="44"/>
              </w:rPr>
              <w:t>Proposed Clients</w:t>
            </w:r>
          </w:p>
        </w:tc>
        <w:tc>
          <w:tcPr>
            <w:tcW w:w="1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1EF33" w14:textId="6F12C157" w:rsidR="00473E20" w:rsidRPr="00C72421" w:rsidRDefault="0067188B" w:rsidP="00A97008">
            <w:pPr>
              <w:rPr>
                <w:rFonts w:eastAsia="Calibri" w:cs="Arial"/>
                <w:szCs w:val="44"/>
              </w:rPr>
            </w:pPr>
            <w:r>
              <w:rPr>
                <w:rFonts w:eastAsia="Calibri" w:cs="Arial"/>
                <w:szCs w:val="44"/>
              </w:rPr>
              <w:t xml:space="preserve">25 annually </w:t>
            </w:r>
          </w:p>
        </w:tc>
      </w:tr>
      <w:tr w:rsidR="00473E20" w:rsidRPr="00C72421" w14:paraId="3B70C605" w14:textId="77777777" w:rsidTr="00F11C40"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D6611E" w14:textId="77777777" w:rsidR="00473E20" w:rsidRPr="00C72421" w:rsidRDefault="00473E20" w:rsidP="00A97008">
            <w:pPr>
              <w:jc w:val="right"/>
              <w:rPr>
                <w:rFonts w:eastAsia="Calibri" w:cs="Arial"/>
                <w:b/>
                <w:szCs w:val="44"/>
              </w:rPr>
            </w:pPr>
          </w:p>
        </w:tc>
        <w:tc>
          <w:tcPr>
            <w:tcW w:w="31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5892BD" w14:textId="77777777" w:rsidR="00473E20" w:rsidRPr="00C72421" w:rsidRDefault="00473E20" w:rsidP="00A97008">
            <w:pPr>
              <w:jc w:val="right"/>
              <w:rPr>
                <w:rFonts w:eastAsia="Calibri" w:cs="Arial"/>
                <w:b/>
                <w:szCs w:val="44"/>
              </w:rPr>
            </w:pPr>
            <w:r w:rsidRPr="00C72421">
              <w:rPr>
                <w:rFonts w:eastAsia="Calibri" w:cs="Arial"/>
                <w:b/>
                <w:szCs w:val="44"/>
              </w:rPr>
              <w:t>Total Units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24A81" w14:textId="2CF94F8F" w:rsidR="00473E20" w:rsidRPr="00C72421" w:rsidRDefault="0067188B" w:rsidP="00A97008">
            <w:pPr>
              <w:rPr>
                <w:rFonts w:eastAsia="Calibri" w:cs="Arial"/>
                <w:b/>
                <w:szCs w:val="44"/>
              </w:rPr>
            </w:pPr>
            <w:r>
              <w:rPr>
                <w:rFonts w:eastAsia="Calibri" w:cs="Arial"/>
                <w:b/>
                <w:szCs w:val="44"/>
              </w:rPr>
              <w:t>4,500</w:t>
            </w:r>
          </w:p>
        </w:tc>
      </w:tr>
      <w:tr w:rsidR="00473E20" w:rsidRPr="00C72421" w14:paraId="73590FA6" w14:textId="77777777" w:rsidTr="00F11C40"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98D1F" w14:textId="77777777" w:rsidR="00473E20" w:rsidRPr="00C72421" w:rsidRDefault="00473E20" w:rsidP="00A97008">
            <w:pPr>
              <w:jc w:val="right"/>
              <w:rPr>
                <w:rFonts w:eastAsia="Calibri" w:cs="Arial"/>
                <w:b/>
                <w:szCs w:val="44"/>
              </w:rPr>
            </w:pPr>
          </w:p>
        </w:tc>
        <w:tc>
          <w:tcPr>
            <w:tcW w:w="31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57E044" w14:textId="77777777" w:rsidR="00473E20" w:rsidRPr="00C72421" w:rsidRDefault="00473E20" w:rsidP="00A97008">
            <w:pPr>
              <w:jc w:val="right"/>
              <w:rPr>
                <w:rFonts w:eastAsia="Calibri" w:cs="Arial"/>
                <w:b/>
                <w:szCs w:val="44"/>
              </w:rPr>
            </w:pPr>
            <w:r w:rsidRPr="00C72421">
              <w:rPr>
                <w:rFonts w:eastAsia="Calibri" w:cs="Arial"/>
                <w:b/>
                <w:szCs w:val="44"/>
              </w:rPr>
              <w:t>Total Clients</w:t>
            </w:r>
          </w:p>
        </w:tc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349DF" w14:textId="590D992A" w:rsidR="00473E20" w:rsidRPr="00C72421" w:rsidRDefault="0067188B" w:rsidP="00A97008">
            <w:pPr>
              <w:rPr>
                <w:rFonts w:eastAsia="Calibri" w:cs="Arial"/>
                <w:b/>
                <w:szCs w:val="44"/>
              </w:rPr>
            </w:pPr>
            <w:r>
              <w:rPr>
                <w:rFonts w:eastAsia="Calibri" w:cs="Arial"/>
                <w:b/>
                <w:szCs w:val="44"/>
              </w:rPr>
              <w:t>75</w:t>
            </w:r>
          </w:p>
        </w:tc>
      </w:tr>
    </w:tbl>
    <w:p w14:paraId="3ABA3E14" w14:textId="77777777" w:rsidR="00CD2A88" w:rsidRDefault="00CD2A88" w:rsidP="00CD2A88">
      <w:pPr>
        <w:pStyle w:val="ListParagraph"/>
        <w:rPr>
          <w:rFonts w:eastAsia="Calibri" w:cs="Arial"/>
          <w:b/>
          <w:szCs w:val="40"/>
          <w:highlight w:val="green"/>
        </w:rPr>
      </w:pPr>
    </w:p>
    <w:p w14:paraId="15EC58F7" w14:textId="79B9B84C" w:rsidR="00CD2A88" w:rsidRPr="004C2192" w:rsidRDefault="00CD2A88" w:rsidP="00CD2A88">
      <w:pPr>
        <w:keepNext/>
        <w:rPr>
          <w:rFonts w:eastAsia="Calibri" w:cs="Arial"/>
          <w:szCs w:val="44"/>
        </w:rPr>
      </w:pPr>
      <w:r w:rsidRPr="004C2192">
        <w:rPr>
          <w:rFonts w:eastAsia="Calibri" w:cs="Arial"/>
          <w:b/>
          <w:szCs w:val="44"/>
        </w:rPr>
        <w:lastRenderedPageBreak/>
        <w:t xml:space="preserve">VI. Pricing Summary </w:t>
      </w:r>
    </w:p>
    <w:p w14:paraId="271DAB16" w14:textId="77777777" w:rsidR="00CD2A88" w:rsidRPr="004C2192" w:rsidRDefault="00CD2A88" w:rsidP="00CD2A88">
      <w:pPr>
        <w:keepNext/>
        <w:rPr>
          <w:rFonts w:eastAsia="Calibri" w:cs="Arial"/>
          <w:szCs w:val="44"/>
        </w:rPr>
      </w:pPr>
      <w:r w:rsidRPr="004C2192">
        <w:rPr>
          <w:rFonts w:eastAsia="Calibri" w:cs="Arial"/>
          <w:szCs w:val="44"/>
        </w:rPr>
        <w:t xml:space="preserve">Pricing was evaluated for the bidders who passed </w:t>
      </w:r>
      <w:proofErr w:type="gramStart"/>
      <w:r w:rsidRPr="004C2192">
        <w:rPr>
          <w:rFonts w:eastAsia="Calibri" w:cs="Arial"/>
          <w:szCs w:val="44"/>
        </w:rPr>
        <w:t>technical</w:t>
      </w:r>
      <w:proofErr w:type="gramEnd"/>
      <w:r w:rsidRPr="004C2192">
        <w:rPr>
          <w:rFonts w:eastAsia="Calibri" w:cs="Arial"/>
          <w:szCs w:val="44"/>
        </w:rPr>
        <w:t>. The following is a summary of their price proposals: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351"/>
        <w:gridCol w:w="2259"/>
        <w:gridCol w:w="1318"/>
        <w:gridCol w:w="1158"/>
      </w:tblGrid>
      <w:tr w:rsidR="001B7144" w:rsidRPr="00C5263E" w14:paraId="6D27EBEC" w14:textId="77777777" w:rsidTr="00F11C40">
        <w:tc>
          <w:tcPr>
            <w:tcW w:w="3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393D0A" w14:textId="77777777" w:rsidR="001B7144" w:rsidRPr="00C5263E" w:rsidRDefault="001B7144" w:rsidP="00A97008">
            <w:pPr>
              <w:rPr>
                <w:rFonts w:eastAsia="Calibri" w:cs="Arial"/>
                <w:b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77E81" w14:textId="77777777" w:rsidR="001B7144" w:rsidRPr="00C5263E" w:rsidRDefault="001B7144" w:rsidP="00A97008">
            <w:pPr>
              <w:rPr>
                <w:rFonts w:eastAsia="Calibri" w:cs="Arial"/>
                <w:b/>
              </w:rPr>
            </w:pPr>
            <w:r w:rsidRPr="00C5263E">
              <w:rPr>
                <w:rFonts w:eastAsia="Calibri" w:cs="Arial"/>
                <w:b/>
              </w:rPr>
              <w:t>Deliverable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CD47B" w14:textId="472222EF" w:rsidR="001B7144" w:rsidRPr="00C5263E" w:rsidRDefault="001B7144" w:rsidP="00A97008">
            <w:pPr>
              <w:rPr>
                <w:rFonts w:eastAsia="Calibri" w:cs="Arial"/>
                <w:b/>
                <w:highlight w:val="green"/>
              </w:rPr>
            </w:pPr>
            <w:r w:rsidRPr="001B7144">
              <w:rPr>
                <w:rFonts w:eastAsia="Calibri" w:cs="Arial"/>
                <w:b/>
              </w:rPr>
              <w:t>Adoption Option Inc.</w:t>
            </w:r>
          </w:p>
        </w:tc>
      </w:tr>
      <w:tr w:rsidR="001B7144" w:rsidRPr="00C5263E" w14:paraId="13B88F74" w14:textId="77777777" w:rsidTr="00F11C40">
        <w:tc>
          <w:tcPr>
            <w:tcW w:w="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2C0FC" w14:textId="77777777" w:rsidR="001B7144" w:rsidRPr="00C5263E" w:rsidRDefault="001B7144" w:rsidP="00A97008">
            <w:pPr>
              <w:rPr>
                <w:rFonts w:eastAsia="Calibri" w:cs="Arial"/>
                <w:b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24DF4" w14:textId="77777777" w:rsidR="001B7144" w:rsidRPr="00C5263E" w:rsidRDefault="001B7144" w:rsidP="00A97008">
            <w:pPr>
              <w:rPr>
                <w:rFonts w:eastAsia="Calibri" w:cs="Arial"/>
                <w:i/>
                <w:highlight w:val="green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54B46" w14:textId="77777777" w:rsidR="001B7144" w:rsidRPr="00C5263E" w:rsidRDefault="001B7144" w:rsidP="00A97008">
            <w:pPr>
              <w:rPr>
                <w:rFonts w:eastAsia="Calibri" w:cs="Arial"/>
              </w:rPr>
            </w:pPr>
            <w:r w:rsidRPr="00C5263E">
              <w:rPr>
                <w:rFonts w:eastAsia="Calibri" w:cs="Arial"/>
              </w:rPr>
              <w:t>Proposed Rate / $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D5C122" w14:textId="77777777" w:rsidR="001B7144" w:rsidRPr="00C5263E" w:rsidRDefault="001B7144" w:rsidP="00A97008">
            <w:pPr>
              <w:rPr>
                <w:rFonts w:eastAsia="Calibri" w:cs="Arial"/>
              </w:rPr>
            </w:pPr>
            <w:r w:rsidRPr="00C5263E">
              <w:rPr>
                <w:rFonts w:eastAsia="Calibri" w:cs="Arial"/>
              </w:rPr>
              <w:t>Proposed # of Units</w:t>
            </w:r>
          </w:p>
        </w:tc>
      </w:tr>
      <w:tr w:rsidR="001B7144" w:rsidRPr="00C5263E" w14:paraId="01BE89B9" w14:textId="77777777" w:rsidTr="00F11C40">
        <w:tc>
          <w:tcPr>
            <w:tcW w:w="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640432" w14:textId="77777777" w:rsidR="001B7144" w:rsidRPr="00C5263E" w:rsidRDefault="001B7144" w:rsidP="00A97008">
            <w:pPr>
              <w:rPr>
                <w:rFonts w:eastAsia="Calibri" w:cs="Arial"/>
                <w:b/>
              </w:rPr>
            </w:pPr>
            <w:r w:rsidRPr="00C5263E">
              <w:rPr>
                <w:rFonts w:eastAsia="Calibri" w:cs="Arial"/>
                <w:b/>
              </w:rPr>
              <w:t>1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1CEB3" w14:textId="2F26F7A7" w:rsidR="001B7144" w:rsidRPr="00C5263E" w:rsidRDefault="001B7144" w:rsidP="00A97008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Parenting Time Visitation Support Services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38F62" w14:textId="3937441E" w:rsidR="001B7144" w:rsidRPr="00C5263E" w:rsidRDefault="001B7144" w:rsidP="00A97008">
            <w:pPr>
              <w:rPr>
                <w:rFonts w:eastAsia="Calibri" w:cs="Arial"/>
              </w:rPr>
            </w:pPr>
            <w:r w:rsidRPr="00C5263E">
              <w:rPr>
                <w:rFonts w:eastAsia="Calibri" w:cs="Arial"/>
              </w:rPr>
              <w:t>$</w:t>
            </w:r>
            <w:r>
              <w:rPr>
                <w:rFonts w:eastAsia="Calibri" w:cs="Arial"/>
              </w:rPr>
              <w:t>50.00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05ABA" w14:textId="4D2E092D" w:rsidR="001B7144" w:rsidRPr="00C5263E" w:rsidRDefault="001B7144" w:rsidP="00A97008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4,500</w:t>
            </w:r>
          </w:p>
        </w:tc>
      </w:tr>
      <w:tr w:rsidR="001B7144" w:rsidRPr="00C5263E" w14:paraId="56095284" w14:textId="77777777" w:rsidTr="00F11C40">
        <w:tc>
          <w:tcPr>
            <w:tcW w:w="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31461A" w14:textId="2F1BCE2D" w:rsidR="001B7144" w:rsidRPr="00C5263E" w:rsidRDefault="001B7144" w:rsidP="00A97008">
            <w:pPr>
              <w:rPr>
                <w:rFonts w:eastAsia="Calibri" w:cs="Arial"/>
                <w:b/>
                <w:i/>
              </w:rPr>
            </w:pPr>
            <w:r>
              <w:rPr>
                <w:rFonts w:eastAsia="Calibri" w:cs="Arial"/>
                <w:b/>
                <w:i/>
              </w:rPr>
              <w:t>2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B2618" w14:textId="5AF9724B" w:rsidR="001B7144" w:rsidRPr="001B7144" w:rsidRDefault="001B7144" w:rsidP="00A97008">
            <w:pPr>
              <w:rPr>
                <w:rFonts w:eastAsia="Calibri" w:cs="Arial"/>
                <w:i/>
              </w:rPr>
            </w:pPr>
            <w:r w:rsidRPr="001B7144">
              <w:rPr>
                <w:rFonts w:eastAsia="Calibri" w:cs="Arial"/>
                <w:i/>
              </w:rPr>
              <w:t>Transportation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D1279C" w14:textId="6256FC4E" w:rsidR="001B7144" w:rsidRPr="00C5263E" w:rsidRDefault="001B7144" w:rsidP="00A97008">
            <w:pPr>
              <w:rPr>
                <w:rFonts w:eastAsia="Calibri" w:cs="Arial"/>
              </w:rPr>
            </w:pPr>
            <w:r w:rsidRPr="00C5263E">
              <w:rPr>
                <w:rFonts w:eastAsia="Calibri" w:cs="Arial"/>
              </w:rPr>
              <w:t>$</w:t>
            </w:r>
            <w:r>
              <w:rPr>
                <w:rFonts w:eastAsia="Calibri" w:cs="Arial"/>
              </w:rPr>
              <w:t>45,000.00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94AB0" w14:textId="77777777" w:rsidR="001B7144" w:rsidRPr="00C5263E" w:rsidRDefault="001B7144" w:rsidP="00A97008">
            <w:pPr>
              <w:jc w:val="center"/>
              <w:rPr>
                <w:rFonts w:eastAsia="Calibri" w:cs="Arial"/>
              </w:rPr>
            </w:pPr>
            <w:r w:rsidRPr="00C5263E">
              <w:rPr>
                <w:rFonts w:eastAsia="Calibri" w:cs="Arial"/>
              </w:rPr>
              <w:t>NA</w:t>
            </w:r>
          </w:p>
        </w:tc>
      </w:tr>
      <w:tr w:rsidR="001B7144" w:rsidRPr="00C5263E" w14:paraId="7251033F" w14:textId="77777777" w:rsidTr="00F11C40">
        <w:tc>
          <w:tcPr>
            <w:tcW w:w="3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E79EDCE" w14:textId="77777777" w:rsidR="001B7144" w:rsidRPr="00C5263E" w:rsidRDefault="001B7144" w:rsidP="00A97008">
            <w:pPr>
              <w:jc w:val="right"/>
              <w:rPr>
                <w:rFonts w:eastAsia="Calibri" w:cs="Arial"/>
                <w:b/>
              </w:rPr>
            </w:pPr>
          </w:p>
        </w:tc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4CAA2" w14:textId="77777777" w:rsidR="001B7144" w:rsidRPr="00C5263E" w:rsidRDefault="001B7144" w:rsidP="00A97008">
            <w:pPr>
              <w:jc w:val="right"/>
              <w:rPr>
                <w:rFonts w:eastAsia="Calibri" w:cs="Arial"/>
                <w:b/>
              </w:rPr>
            </w:pPr>
            <w:r w:rsidRPr="00C5263E">
              <w:rPr>
                <w:rFonts w:eastAsia="Calibri" w:cs="Arial"/>
                <w:b/>
              </w:rPr>
              <w:t>Total Bid Price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E77AD" w14:textId="30728F94" w:rsidR="001B7144" w:rsidRPr="00C5263E" w:rsidRDefault="001B7144" w:rsidP="00A97008">
            <w:pPr>
              <w:rPr>
                <w:rFonts w:eastAsia="Calibri" w:cs="Arial"/>
                <w:b/>
              </w:rPr>
            </w:pPr>
            <w:r w:rsidRPr="00C5263E">
              <w:rPr>
                <w:rFonts w:eastAsia="Calibri" w:cs="Arial"/>
                <w:b/>
              </w:rPr>
              <w:t>$</w:t>
            </w:r>
            <w:r>
              <w:rPr>
                <w:rFonts w:eastAsia="Calibri" w:cs="Arial"/>
                <w:b/>
              </w:rPr>
              <w:t>270,000.00</w:t>
            </w:r>
          </w:p>
        </w:tc>
      </w:tr>
    </w:tbl>
    <w:p w14:paraId="0FE0B6C9" w14:textId="77777777" w:rsidR="001B7144" w:rsidRDefault="001B7144" w:rsidP="00CD2A88">
      <w:pPr>
        <w:rPr>
          <w:rFonts w:eastAsia="Calibri" w:cs="Arial"/>
          <w:b/>
          <w:szCs w:val="44"/>
        </w:rPr>
      </w:pPr>
    </w:p>
    <w:p w14:paraId="7AB9EB3F" w14:textId="77777777" w:rsidR="005E2A54" w:rsidRPr="001C6A51" w:rsidRDefault="005E2A54" w:rsidP="00CD2A88">
      <w:pPr>
        <w:rPr>
          <w:rFonts w:eastAsia="Calibri" w:cs="Arial"/>
          <w:b/>
          <w:szCs w:val="44"/>
        </w:rPr>
      </w:pPr>
    </w:p>
    <w:p w14:paraId="0859F24A" w14:textId="42A3FA1E" w:rsidR="00094CD6" w:rsidRPr="00CD2A88" w:rsidRDefault="00094CD6" w:rsidP="00CD2A88">
      <w:pPr>
        <w:pStyle w:val="ListParagraph"/>
        <w:numPr>
          <w:ilvl w:val="0"/>
          <w:numId w:val="49"/>
        </w:numPr>
        <w:spacing w:after="120"/>
        <w:rPr>
          <w:rFonts w:eastAsia="Calibri" w:cs="Arial"/>
          <w:b/>
          <w:sz w:val="24"/>
        </w:rPr>
      </w:pPr>
      <w:r w:rsidRPr="00CD2A88">
        <w:rPr>
          <w:rFonts w:eastAsia="Calibri" w:cs="Arial"/>
          <w:b/>
          <w:sz w:val="24"/>
        </w:rPr>
        <w:t>Award Recommendation</w:t>
      </w:r>
    </w:p>
    <w:p w14:paraId="0EAC4F82" w14:textId="77777777" w:rsidR="008B0FF6" w:rsidRDefault="00B262D4" w:rsidP="005B0893">
      <w:pPr>
        <w:spacing w:after="120" w:line="240" w:lineRule="auto"/>
        <w:rPr>
          <w:rFonts w:eastAsia="Calibri" w:cs="Arial"/>
          <w:sz w:val="24"/>
        </w:rPr>
      </w:pPr>
      <w:r w:rsidRPr="00EE25E2">
        <w:rPr>
          <w:rFonts w:eastAsia="Calibri" w:cs="Arial"/>
          <w:sz w:val="24"/>
        </w:rPr>
        <w:t>Award recommendation is made to the responsive and responsible Bidder who offers the best value to the State of Michigan</w:t>
      </w:r>
      <w:r w:rsidR="00BC4F98" w:rsidRPr="00EE25E2">
        <w:rPr>
          <w:rFonts w:eastAsia="Calibri" w:cs="Arial"/>
          <w:sz w:val="24"/>
        </w:rPr>
        <w:t>.</w:t>
      </w:r>
      <w:r w:rsidR="004B575D" w:rsidRPr="00EE25E2">
        <w:rPr>
          <w:rFonts w:eastAsia="Calibri" w:cs="Arial"/>
          <w:sz w:val="24"/>
        </w:rPr>
        <w:t xml:space="preserve"> </w:t>
      </w:r>
      <w:r w:rsidRPr="00EE25E2">
        <w:rPr>
          <w:rFonts w:eastAsia="Calibri" w:cs="Arial"/>
          <w:sz w:val="24"/>
        </w:rPr>
        <w:t xml:space="preserve">Best value is </w:t>
      </w:r>
      <w:r w:rsidR="007127D0" w:rsidRPr="00EE25E2">
        <w:rPr>
          <w:rFonts w:eastAsia="Calibri" w:cs="Arial"/>
          <w:sz w:val="24"/>
        </w:rPr>
        <w:t>based on the proposal</w:t>
      </w:r>
      <w:r w:rsidRPr="00EE25E2">
        <w:rPr>
          <w:rFonts w:eastAsia="Calibri" w:cs="Arial"/>
          <w:sz w:val="24"/>
        </w:rPr>
        <w:t xml:space="preserve"> meeting the minimum point threshold and offering the best combination of </w:t>
      </w:r>
      <w:r w:rsidR="00996064" w:rsidRPr="00EE25E2">
        <w:rPr>
          <w:rFonts w:eastAsia="Calibri" w:cs="Arial"/>
          <w:sz w:val="24"/>
        </w:rPr>
        <w:t xml:space="preserve">the </w:t>
      </w:r>
      <w:r w:rsidRPr="00EE25E2">
        <w:rPr>
          <w:rFonts w:eastAsia="Calibri" w:cs="Arial"/>
          <w:sz w:val="24"/>
        </w:rPr>
        <w:t xml:space="preserve">factors stated in </w:t>
      </w:r>
      <w:r w:rsidR="00996064" w:rsidRPr="00EE25E2">
        <w:rPr>
          <w:rFonts w:eastAsia="Calibri" w:cs="Arial"/>
          <w:sz w:val="24"/>
        </w:rPr>
        <w:t xml:space="preserve">the </w:t>
      </w:r>
      <w:r w:rsidR="00996064" w:rsidRPr="00EE25E2">
        <w:rPr>
          <w:rFonts w:eastAsia="Calibri" w:cs="Arial"/>
          <w:i/>
          <w:sz w:val="24"/>
        </w:rPr>
        <w:t xml:space="preserve">Proposal </w:t>
      </w:r>
      <w:r w:rsidR="006A1D49" w:rsidRPr="00EE25E2">
        <w:rPr>
          <w:rFonts w:eastAsia="Calibri" w:cs="Arial"/>
          <w:i/>
          <w:sz w:val="24"/>
        </w:rPr>
        <w:t>Instructions</w:t>
      </w:r>
      <w:r w:rsidR="008B0FF6" w:rsidRPr="00EE25E2">
        <w:rPr>
          <w:rFonts w:eastAsia="Calibri" w:cs="Arial"/>
          <w:i/>
          <w:sz w:val="24"/>
        </w:rPr>
        <w:t xml:space="preserve"> </w:t>
      </w:r>
      <w:r w:rsidR="00996064" w:rsidRPr="00EE25E2">
        <w:rPr>
          <w:rFonts w:eastAsia="Calibri" w:cs="Arial"/>
          <w:b/>
          <w:sz w:val="24"/>
        </w:rPr>
        <w:t>Evaluation Process</w:t>
      </w:r>
      <w:r w:rsidR="00996064" w:rsidRPr="00EE25E2">
        <w:rPr>
          <w:rFonts w:eastAsia="Calibri" w:cs="Arial"/>
          <w:sz w:val="24"/>
        </w:rPr>
        <w:t xml:space="preserve"> section</w:t>
      </w:r>
      <w:r w:rsidRPr="00EE25E2">
        <w:rPr>
          <w:rFonts w:eastAsia="Calibri" w:cs="Arial"/>
          <w:sz w:val="24"/>
        </w:rPr>
        <w:t>, and price</w:t>
      </w:r>
      <w:r w:rsidR="008B0FF6" w:rsidRPr="00EE25E2">
        <w:rPr>
          <w:rFonts w:eastAsia="Calibri" w:cs="Arial"/>
          <w:sz w:val="24"/>
        </w:rPr>
        <w:t>.</w:t>
      </w:r>
    </w:p>
    <w:p w14:paraId="103A902D" w14:textId="56F03285" w:rsidR="005E2A54" w:rsidRDefault="00EA24CC" w:rsidP="005B0893">
      <w:pPr>
        <w:spacing w:after="120" w:line="240" w:lineRule="auto"/>
        <w:rPr>
          <w:rFonts w:cs="Arial"/>
          <w:sz w:val="24"/>
        </w:rPr>
      </w:pPr>
      <w:r>
        <w:rPr>
          <w:rFonts w:eastAsia="Calibri" w:cs="Arial"/>
          <w:sz w:val="24"/>
        </w:rPr>
        <w:t>Adoption Option</w:t>
      </w:r>
      <w:r w:rsidR="005E2A54">
        <w:rPr>
          <w:rFonts w:eastAsia="Calibri" w:cs="Arial"/>
          <w:sz w:val="24"/>
        </w:rPr>
        <w:t>,</w:t>
      </w:r>
      <w:r>
        <w:rPr>
          <w:rFonts w:eastAsia="Calibri" w:cs="Arial"/>
          <w:sz w:val="24"/>
        </w:rPr>
        <w:t xml:space="preserve"> Inc</w:t>
      </w:r>
      <w:r w:rsidR="005E2A54">
        <w:rPr>
          <w:rFonts w:eastAsia="Calibri" w:cs="Arial"/>
          <w:sz w:val="24"/>
        </w:rPr>
        <w:t>.</w:t>
      </w:r>
      <w:r w:rsidR="008B0FF6">
        <w:rPr>
          <w:rFonts w:eastAsia="Calibri" w:cs="Arial"/>
          <w:sz w:val="24"/>
        </w:rPr>
        <w:t xml:space="preserve"> </w:t>
      </w:r>
      <w:r w:rsidR="007F77C9" w:rsidRPr="0063699C">
        <w:rPr>
          <w:rFonts w:cs="Arial"/>
          <w:sz w:val="24"/>
        </w:rPr>
        <w:t xml:space="preserve">provided the best value to the State. Best value factors for Award Recommendation </w:t>
      </w:r>
      <w:proofErr w:type="gramStart"/>
      <w:r w:rsidR="007F77C9" w:rsidRPr="0063699C">
        <w:rPr>
          <w:rFonts w:cs="Arial"/>
          <w:sz w:val="24"/>
        </w:rPr>
        <w:t>include</w:t>
      </w:r>
      <w:r w:rsidR="008B0FF6">
        <w:rPr>
          <w:rFonts w:cs="Arial"/>
          <w:sz w:val="24"/>
        </w:rPr>
        <w:t>:</w:t>
      </w:r>
      <w:proofErr w:type="gramEnd"/>
      <w:r w:rsidR="007F77C9" w:rsidRPr="0063699C">
        <w:rPr>
          <w:rFonts w:cs="Arial"/>
          <w:sz w:val="24"/>
        </w:rPr>
        <w:t xml:space="preserve"> </w:t>
      </w:r>
      <w:r w:rsidR="00581E58">
        <w:rPr>
          <w:rFonts w:cs="Arial"/>
          <w:sz w:val="24"/>
        </w:rPr>
        <w:t xml:space="preserve">Adoption Option, Inc. is the incumbent provider and has demonstrated capability </w:t>
      </w:r>
      <w:proofErr w:type="gramStart"/>
      <w:r w:rsidR="00581E58">
        <w:rPr>
          <w:rFonts w:cs="Arial"/>
          <w:sz w:val="24"/>
        </w:rPr>
        <w:t>of</w:t>
      </w:r>
      <w:proofErr w:type="gramEnd"/>
      <w:r w:rsidR="00581E58">
        <w:rPr>
          <w:rFonts w:cs="Arial"/>
          <w:sz w:val="24"/>
        </w:rPr>
        <w:t xml:space="preserve"> successfully </w:t>
      </w:r>
      <w:proofErr w:type="gramStart"/>
      <w:r w:rsidR="00581E58">
        <w:rPr>
          <w:rFonts w:cs="Arial"/>
          <w:sz w:val="24"/>
        </w:rPr>
        <w:t>providing</w:t>
      </w:r>
      <w:proofErr w:type="gramEnd"/>
      <w:r w:rsidR="00581E58">
        <w:rPr>
          <w:rFonts w:cs="Arial"/>
          <w:sz w:val="24"/>
        </w:rPr>
        <w:t xml:space="preserve"> services.</w:t>
      </w:r>
      <w:r w:rsidR="004153C2" w:rsidRPr="005E2A54">
        <w:rPr>
          <w:rFonts w:cs="Arial"/>
          <w:sz w:val="24"/>
        </w:rPr>
        <w:t xml:space="preserve"> </w:t>
      </w:r>
      <w:r w:rsidR="005E2A54">
        <w:rPr>
          <w:rFonts w:cs="Arial"/>
          <w:sz w:val="24"/>
        </w:rPr>
        <w:t xml:space="preserve">As the current service provider </w:t>
      </w:r>
      <w:r w:rsidR="00CF09F2">
        <w:rPr>
          <w:rFonts w:cs="Arial"/>
          <w:sz w:val="24"/>
        </w:rPr>
        <w:t xml:space="preserve">Adoption Option, Inc. </w:t>
      </w:r>
      <w:proofErr w:type="gramStart"/>
      <w:r w:rsidR="00CF09F2">
        <w:rPr>
          <w:rFonts w:cs="Arial"/>
          <w:sz w:val="24"/>
        </w:rPr>
        <w:t>has</w:t>
      </w:r>
      <w:r w:rsidR="005E2A54">
        <w:rPr>
          <w:rFonts w:cs="Arial"/>
          <w:sz w:val="24"/>
        </w:rPr>
        <w:t xml:space="preserve"> the ability to</w:t>
      </w:r>
      <w:proofErr w:type="gramEnd"/>
      <w:r w:rsidR="005E2A54">
        <w:rPr>
          <w:rFonts w:cs="Arial"/>
          <w:sz w:val="24"/>
        </w:rPr>
        <w:t xml:space="preserve"> begin services by October 1</w:t>
      </w:r>
      <w:r w:rsidR="005E2A54" w:rsidRPr="005E2A54">
        <w:rPr>
          <w:rFonts w:cs="Arial"/>
          <w:sz w:val="24"/>
          <w:vertAlign w:val="superscript"/>
        </w:rPr>
        <w:t>st</w:t>
      </w:r>
      <w:r w:rsidR="005E2A54">
        <w:rPr>
          <w:rFonts w:cs="Arial"/>
          <w:sz w:val="24"/>
        </w:rPr>
        <w:t xml:space="preserve"> which prevents a gap in services. </w:t>
      </w:r>
    </w:p>
    <w:p w14:paraId="3F110488" w14:textId="7C8552D2" w:rsidR="005E2A54" w:rsidRPr="005E2A54" w:rsidRDefault="005E2A54" w:rsidP="005B0893">
      <w:pPr>
        <w:spacing w:after="120" w:line="240" w:lineRule="auto"/>
        <w:rPr>
          <w:rFonts w:cs="Arial"/>
          <w:sz w:val="24"/>
          <w:highlight w:val="green"/>
        </w:rPr>
      </w:pPr>
      <w:r w:rsidRPr="00A91E74">
        <w:rPr>
          <w:rFonts w:eastAsia="Calibri" w:cs="Arial"/>
          <w:sz w:val="24"/>
        </w:rPr>
        <w:t xml:space="preserve">As part of the best value determination amongst bidders overall economic impact </w:t>
      </w:r>
      <w:proofErr w:type="gramStart"/>
      <w:r w:rsidRPr="00A91E74">
        <w:rPr>
          <w:rFonts w:eastAsia="Calibri" w:cs="Arial"/>
          <w:sz w:val="24"/>
        </w:rPr>
        <w:t>to</w:t>
      </w:r>
      <w:proofErr w:type="gramEnd"/>
      <w:r w:rsidRPr="00A91E74">
        <w:rPr>
          <w:rFonts w:eastAsia="Calibri" w:cs="Arial"/>
          <w:sz w:val="24"/>
        </w:rPr>
        <w:t xml:space="preserve"> the State of Michigan was considered in making this award.</w:t>
      </w:r>
      <w:r w:rsidR="00581E58">
        <w:rPr>
          <w:rFonts w:eastAsia="Calibri" w:cs="Arial"/>
          <w:sz w:val="24"/>
        </w:rPr>
        <w:t xml:space="preserve"> </w:t>
      </w:r>
      <w:r w:rsidRPr="005E2A54">
        <w:rPr>
          <w:rFonts w:cs="Arial"/>
          <w:sz w:val="24"/>
        </w:rPr>
        <w:t>Adoption Option, Inc. maintain</w:t>
      </w:r>
      <w:r w:rsidR="00581E58">
        <w:rPr>
          <w:rFonts w:cs="Arial"/>
          <w:sz w:val="24"/>
        </w:rPr>
        <w:t xml:space="preserve">s </w:t>
      </w:r>
      <w:r w:rsidRPr="005E2A54">
        <w:rPr>
          <w:rFonts w:cs="Arial"/>
          <w:sz w:val="24"/>
        </w:rPr>
        <w:t xml:space="preserve">a staff of 55 employees with 44.9% of their staff receiving health insurance. </w:t>
      </w:r>
    </w:p>
    <w:p w14:paraId="7DB0BB53" w14:textId="53172DAC" w:rsidR="00B262D4" w:rsidRPr="0063699C" w:rsidRDefault="00B262D4" w:rsidP="005B0893">
      <w:pPr>
        <w:spacing w:after="120" w:line="240" w:lineRule="auto"/>
        <w:rPr>
          <w:rFonts w:eastAsia="Calibri" w:cs="Arial"/>
          <w:sz w:val="24"/>
        </w:rPr>
      </w:pPr>
      <w:r w:rsidRPr="0063699C">
        <w:rPr>
          <w:rFonts w:eastAsia="Calibri" w:cs="Arial"/>
          <w:sz w:val="24"/>
        </w:rPr>
        <w:t xml:space="preserve">Award Recommendation is made </w:t>
      </w:r>
      <w:r w:rsidR="006D7E24" w:rsidRPr="0063699C">
        <w:rPr>
          <w:rFonts w:eastAsia="Calibri" w:cs="Arial"/>
          <w:sz w:val="24"/>
        </w:rPr>
        <w:t xml:space="preserve">to </w:t>
      </w:r>
      <w:r w:rsidR="008B0CCC">
        <w:rPr>
          <w:rFonts w:eastAsia="Calibri" w:cs="Arial"/>
          <w:sz w:val="24"/>
        </w:rPr>
        <w:t>A</w:t>
      </w:r>
      <w:r w:rsidR="008E56D0">
        <w:rPr>
          <w:rFonts w:eastAsia="Calibri" w:cs="Arial"/>
          <w:sz w:val="24"/>
        </w:rPr>
        <w:t>doption Option Inc</w:t>
      </w:r>
      <w:r w:rsidRPr="0063699C">
        <w:rPr>
          <w:rFonts w:eastAsia="Calibri" w:cs="Arial"/>
          <w:sz w:val="24"/>
        </w:rPr>
        <w:t xml:space="preserve"> in the amount of $</w:t>
      </w:r>
      <w:r w:rsidR="0093062F">
        <w:rPr>
          <w:rFonts w:eastAsia="Calibri" w:cs="Arial"/>
          <w:sz w:val="24"/>
        </w:rPr>
        <w:t>270,000</w:t>
      </w:r>
      <w:r w:rsidRPr="0063699C">
        <w:rPr>
          <w:rFonts w:eastAsia="Calibri" w:cs="Arial"/>
          <w:sz w:val="24"/>
        </w:rPr>
        <w:t>.</w:t>
      </w:r>
    </w:p>
    <w:sectPr w:rsidR="00B262D4" w:rsidRPr="0063699C" w:rsidSect="00C21DE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802D" w14:textId="77777777" w:rsidR="00CD3E8C" w:rsidRDefault="00CD3E8C" w:rsidP="00B81EA4">
      <w:pPr>
        <w:spacing w:after="0" w:line="240" w:lineRule="auto"/>
      </w:pPr>
      <w:r>
        <w:separator/>
      </w:r>
    </w:p>
  </w:endnote>
  <w:endnote w:type="continuationSeparator" w:id="0">
    <w:p w14:paraId="50C106CE" w14:textId="77777777" w:rsidR="00CD3E8C" w:rsidRDefault="00CD3E8C" w:rsidP="00B81EA4">
      <w:pPr>
        <w:spacing w:after="0" w:line="240" w:lineRule="auto"/>
      </w:pPr>
      <w:r>
        <w:continuationSeparator/>
      </w:r>
    </w:p>
  </w:endnote>
  <w:endnote w:type="continuationNotice" w:id="1">
    <w:p w14:paraId="5B09645F" w14:textId="77777777" w:rsidR="00CD3E8C" w:rsidRDefault="00CD3E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9BBBA" w14:textId="77777777" w:rsidR="00A83F0E" w:rsidRDefault="00A83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5242368"/>
      <w:docPartObj>
        <w:docPartGallery w:val="Page Numbers (Bottom of Page)"/>
        <w:docPartUnique/>
      </w:docPartObj>
    </w:sdtPr>
    <w:sdtEndPr/>
    <w:sdtContent>
      <w:p w14:paraId="24AC15DE" w14:textId="21F80340" w:rsidR="003A046F" w:rsidRDefault="003A046F" w:rsidP="00FF2617">
        <w:pPr>
          <w:pStyle w:val="Footer"/>
          <w:jc w:val="right"/>
        </w:pPr>
        <w:r>
          <w:t>Version 202</w:t>
        </w:r>
        <w:r w:rsidR="00A83F0E">
          <w:t>3-1</w:t>
        </w:r>
        <w:r>
          <w:tab/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D3E4" w14:textId="77777777" w:rsidR="00A83F0E" w:rsidRDefault="00A83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2388" w14:textId="77777777" w:rsidR="00CD3E8C" w:rsidRDefault="00CD3E8C" w:rsidP="00B81EA4">
      <w:pPr>
        <w:spacing w:after="0" w:line="240" w:lineRule="auto"/>
      </w:pPr>
      <w:r>
        <w:separator/>
      </w:r>
    </w:p>
  </w:footnote>
  <w:footnote w:type="continuationSeparator" w:id="0">
    <w:p w14:paraId="75A74995" w14:textId="77777777" w:rsidR="00CD3E8C" w:rsidRDefault="00CD3E8C" w:rsidP="00B81EA4">
      <w:pPr>
        <w:spacing w:after="0" w:line="240" w:lineRule="auto"/>
      </w:pPr>
      <w:r>
        <w:continuationSeparator/>
      </w:r>
    </w:p>
  </w:footnote>
  <w:footnote w:type="continuationNotice" w:id="1">
    <w:p w14:paraId="0ADE637F" w14:textId="77777777" w:rsidR="00CD3E8C" w:rsidRDefault="00CD3E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F879" w14:textId="77777777" w:rsidR="00A83F0E" w:rsidRDefault="00A83F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BCA6" w14:textId="77777777" w:rsidR="000D436E" w:rsidRPr="0063699C" w:rsidRDefault="6A142D13" w:rsidP="000D436E">
    <w:pPr>
      <w:tabs>
        <w:tab w:val="center" w:pos="4680"/>
        <w:tab w:val="right" w:pos="9360"/>
      </w:tabs>
      <w:spacing w:after="0" w:line="240" w:lineRule="auto"/>
      <w:jc w:val="right"/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129EE53D" wp14:editId="48A496BD">
          <wp:extent cx="1828800" cy="402336"/>
          <wp:effectExtent l="0" t="0" r="0" b="0"/>
          <wp:docPr id="5" name="Picture 5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338AA6" w14:textId="0D6ACEB0" w:rsidR="0046057A" w:rsidRDefault="000D436E" w:rsidP="002F20F9">
    <w:pPr>
      <w:tabs>
        <w:tab w:val="center" w:pos="4680"/>
        <w:tab w:val="right" w:pos="9360"/>
      </w:tabs>
      <w:spacing w:after="240" w:line="240" w:lineRule="auto"/>
      <w:jc w:val="right"/>
    </w:pPr>
    <w:r w:rsidRPr="0063699C"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9777" w14:textId="77777777" w:rsidR="00E65BCC" w:rsidRPr="0063699C" w:rsidRDefault="6A142D13" w:rsidP="0063699C">
    <w:pPr>
      <w:tabs>
        <w:tab w:val="center" w:pos="4680"/>
        <w:tab w:val="right" w:pos="9360"/>
      </w:tabs>
      <w:spacing w:after="0" w:line="240" w:lineRule="auto"/>
      <w:jc w:val="right"/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</w:pPr>
    <w:r>
      <w:rPr>
        <w:noProof/>
      </w:rPr>
      <w:drawing>
        <wp:inline distT="0" distB="0" distL="0" distR="0" wp14:anchorId="14C68982" wp14:editId="29939119">
          <wp:extent cx="1828800" cy="402336"/>
          <wp:effectExtent l="0" t="0" r="0" b="0"/>
          <wp:docPr id="6" name="Picture 6" descr="State of Michigan Procurement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402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1082E1" w14:textId="77777777" w:rsidR="00E65BCC" w:rsidRPr="0063699C" w:rsidRDefault="00E65BCC" w:rsidP="0063699C">
    <w:pPr>
      <w:tabs>
        <w:tab w:val="center" w:pos="4680"/>
        <w:tab w:val="right" w:pos="9360"/>
      </w:tabs>
      <w:spacing w:after="120" w:line="240" w:lineRule="auto"/>
      <w:jc w:val="right"/>
      <w:rPr>
        <w:rFonts w:eastAsia="Arial"/>
        <w:color w:val="auto"/>
        <w:sz w:val="24"/>
        <w:szCs w:val="22"/>
      </w:rPr>
    </w:pPr>
    <w:r w:rsidRPr="0063699C">
      <w:rPr>
        <w:rFonts w:ascii="Segoe UI Semibold" w:eastAsia="Arial" w:hAnsi="Segoe UI Semibold" w:cs="Segoe UI Semibold"/>
        <w:bCs/>
        <w:noProof/>
        <w:color w:val="00558C"/>
        <w:sz w:val="16"/>
        <w:szCs w:val="16"/>
      </w:rPr>
      <w:t>Michigan.gov/MiProcurement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278E"/>
    <w:multiLevelType w:val="hybridMultilevel"/>
    <w:tmpl w:val="39A4D668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3BE3AE5"/>
    <w:multiLevelType w:val="hybridMultilevel"/>
    <w:tmpl w:val="58A06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7B95"/>
    <w:multiLevelType w:val="hybridMultilevel"/>
    <w:tmpl w:val="C1CC260C"/>
    <w:lvl w:ilvl="0" w:tplc="3BCEE132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702463"/>
    <w:multiLevelType w:val="hybridMultilevel"/>
    <w:tmpl w:val="B4D4A192"/>
    <w:lvl w:ilvl="0" w:tplc="F7200EC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903F5"/>
    <w:multiLevelType w:val="hybridMultilevel"/>
    <w:tmpl w:val="7F402E62"/>
    <w:lvl w:ilvl="0" w:tplc="8E5842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000A28"/>
    <w:multiLevelType w:val="hybridMultilevel"/>
    <w:tmpl w:val="34AE8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E44021"/>
    <w:multiLevelType w:val="hybridMultilevel"/>
    <w:tmpl w:val="6B2E3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342FC"/>
    <w:multiLevelType w:val="hybridMultilevel"/>
    <w:tmpl w:val="CB9246DE"/>
    <w:lvl w:ilvl="0" w:tplc="B54E2034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B38E2"/>
    <w:multiLevelType w:val="hybridMultilevel"/>
    <w:tmpl w:val="C5BEC4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26421A"/>
    <w:multiLevelType w:val="hybridMultilevel"/>
    <w:tmpl w:val="1256B510"/>
    <w:lvl w:ilvl="0" w:tplc="18C6A582">
      <w:start w:val="8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1A251B"/>
    <w:multiLevelType w:val="hybridMultilevel"/>
    <w:tmpl w:val="7CC29902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16CF4AA5"/>
    <w:multiLevelType w:val="hybridMultilevel"/>
    <w:tmpl w:val="A9107F74"/>
    <w:lvl w:ilvl="0" w:tplc="29E2492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84D75EB"/>
    <w:multiLevelType w:val="hybridMultilevel"/>
    <w:tmpl w:val="E7A40E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E58424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F64BB3"/>
    <w:multiLevelType w:val="hybridMultilevel"/>
    <w:tmpl w:val="DA00AA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3D05B3"/>
    <w:multiLevelType w:val="hybridMultilevel"/>
    <w:tmpl w:val="897011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E80717"/>
    <w:multiLevelType w:val="hybridMultilevel"/>
    <w:tmpl w:val="76E6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F94B51"/>
    <w:multiLevelType w:val="hybridMultilevel"/>
    <w:tmpl w:val="33909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1B3F8D"/>
    <w:multiLevelType w:val="hybridMultilevel"/>
    <w:tmpl w:val="7C462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1F2C98"/>
    <w:multiLevelType w:val="hybridMultilevel"/>
    <w:tmpl w:val="F1063BFA"/>
    <w:lvl w:ilvl="0" w:tplc="85EE60F4">
      <w:start w:val="1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Arial" w:hAnsi="Arial" w:cs="Arial" w:hint="default"/>
        <w:b/>
        <w:i w:val="0"/>
        <w:color w:val="auto"/>
        <w:sz w:val="16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D57782"/>
    <w:multiLevelType w:val="hybridMultilevel"/>
    <w:tmpl w:val="6ED0A3AA"/>
    <w:lvl w:ilvl="0" w:tplc="6E0E8A3E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CDD4C612">
      <w:numFmt w:val="decimal"/>
      <w:lvlText w:val=""/>
      <w:lvlJc w:val="left"/>
    </w:lvl>
    <w:lvl w:ilvl="2" w:tplc="2E1C2DF2">
      <w:numFmt w:val="decimal"/>
      <w:lvlText w:val=""/>
      <w:lvlJc w:val="left"/>
    </w:lvl>
    <w:lvl w:ilvl="3" w:tplc="176CF822">
      <w:numFmt w:val="decimal"/>
      <w:lvlText w:val=""/>
      <w:lvlJc w:val="left"/>
    </w:lvl>
    <w:lvl w:ilvl="4" w:tplc="C0063F30">
      <w:numFmt w:val="decimal"/>
      <w:lvlText w:val=""/>
      <w:lvlJc w:val="left"/>
    </w:lvl>
    <w:lvl w:ilvl="5" w:tplc="A8A2C9A4">
      <w:numFmt w:val="decimal"/>
      <w:lvlText w:val=""/>
      <w:lvlJc w:val="left"/>
    </w:lvl>
    <w:lvl w:ilvl="6" w:tplc="32CC24D4">
      <w:numFmt w:val="decimal"/>
      <w:lvlText w:val=""/>
      <w:lvlJc w:val="left"/>
    </w:lvl>
    <w:lvl w:ilvl="7" w:tplc="464AECB2">
      <w:numFmt w:val="decimal"/>
      <w:lvlText w:val=""/>
      <w:lvlJc w:val="left"/>
    </w:lvl>
    <w:lvl w:ilvl="8" w:tplc="F64208CC">
      <w:numFmt w:val="decimal"/>
      <w:lvlText w:val=""/>
      <w:lvlJc w:val="left"/>
    </w:lvl>
  </w:abstractNum>
  <w:abstractNum w:abstractNumId="20" w15:restartNumberingAfterBreak="0">
    <w:nsid w:val="2DDC0975"/>
    <w:multiLevelType w:val="multilevel"/>
    <w:tmpl w:val="955A250C"/>
    <w:name w:val="main_list22"/>
    <w:lvl w:ilvl="0">
      <w:start w:val="1"/>
      <w:numFmt w:val="decimal"/>
      <w:pStyle w:val="uslevel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lang w:val="en-US" w:eastAsia="en-US" w:bidi="ar-SA"/>
      </w:rPr>
    </w:lvl>
    <w:lvl w:ilvl="1">
      <w:start w:val="1"/>
      <w:numFmt w:val="decimal"/>
      <w:pStyle w:val="uslevel2"/>
      <w:lvlText w:val="%1.%2"/>
      <w:lvlJc w:val="left"/>
      <w:pPr>
        <w:tabs>
          <w:tab w:val="num" w:pos="860"/>
        </w:tabs>
        <w:ind w:left="0" w:firstLine="360"/>
      </w:pPr>
      <w:rPr>
        <w:rFonts w:ascii="Times New Roman" w:hAnsi="Times New Roman" w:hint="default"/>
        <w:b w:val="0"/>
        <w:i w:val="0"/>
        <w:caps w:val="0"/>
        <w:lang w:val="en-US" w:eastAsia="en-US" w:bidi="ar-SA"/>
      </w:rPr>
    </w:lvl>
    <w:lvl w:ilvl="2">
      <w:start w:val="1"/>
      <w:numFmt w:val="lowerLetter"/>
      <w:pStyle w:val="uslevel3"/>
      <w:lvlText w:val="(%3)"/>
      <w:lvlJc w:val="left"/>
      <w:pPr>
        <w:tabs>
          <w:tab w:val="num" w:pos="1320"/>
        </w:tabs>
        <w:ind w:left="0" w:firstLine="86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3">
      <w:start w:val="1"/>
      <w:numFmt w:val="lowerRoman"/>
      <w:pStyle w:val="uslevel4"/>
      <w:lvlText w:val="(%4)"/>
      <w:lvlJc w:val="left"/>
      <w:pPr>
        <w:tabs>
          <w:tab w:val="num" w:pos="1786"/>
        </w:tabs>
        <w:ind w:left="1786" w:hanging="461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lang w:val="en-US" w:eastAsia="en-US" w:bidi="ar-SA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  <w:lang w:val="en-US" w:eastAsia="en-US" w:bidi="ar-SA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  <w:lang w:val="en-US" w:eastAsia="en-US" w:bidi="ar-SA"/>
      </w:rPr>
    </w:lvl>
  </w:abstractNum>
  <w:abstractNum w:abstractNumId="21" w15:restartNumberingAfterBreak="0">
    <w:nsid w:val="2F3D669E"/>
    <w:multiLevelType w:val="hybridMultilevel"/>
    <w:tmpl w:val="20FCC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9A58AC"/>
    <w:multiLevelType w:val="hybridMultilevel"/>
    <w:tmpl w:val="F23C91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E584248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ADA072AA">
      <w:start w:val="1"/>
      <w:numFmt w:val="lowerLetter"/>
      <w:suff w:val="space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B2508"/>
    <w:multiLevelType w:val="hybridMultilevel"/>
    <w:tmpl w:val="BD90F5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C2E02DA"/>
    <w:multiLevelType w:val="hybridMultilevel"/>
    <w:tmpl w:val="27CABA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C681B89"/>
    <w:multiLevelType w:val="hybridMultilevel"/>
    <w:tmpl w:val="1D8832B8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 w15:restartNumberingAfterBreak="0">
    <w:nsid w:val="3CC47707"/>
    <w:multiLevelType w:val="hybridMultilevel"/>
    <w:tmpl w:val="31C47E4E"/>
    <w:lvl w:ilvl="0" w:tplc="A562351E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72462"/>
    <w:multiLevelType w:val="hybridMultilevel"/>
    <w:tmpl w:val="6CAEEBCE"/>
    <w:lvl w:ilvl="0" w:tplc="053E9F3A">
      <w:start w:val="10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C0AA8"/>
    <w:multiLevelType w:val="hybridMultilevel"/>
    <w:tmpl w:val="631EF3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3FF44CA"/>
    <w:multiLevelType w:val="hybridMultilevel"/>
    <w:tmpl w:val="5C045A62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0" w15:restartNumberingAfterBreak="0">
    <w:nsid w:val="44733C12"/>
    <w:multiLevelType w:val="hybridMultilevel"/>
    <w:tmpl w:val="A7887C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C24223"/>
    <w:multiLevelType w:val="hybridMultilevel"/>
    <w:tmpl w:val="F48C2306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483425AB"/>
    <w:multiLevelType w:val="hybridMultilevel"/>
    <w:tmpl w:val="34AE8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674001"/>
    <w:multiLevelType w:val="hybridMultilevel"/>
    <w:tmpl w:val="BD90F5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D51576D"/>
    <w:multiLevelType w:val="hybridMultilevel"/>
    <w:tmpl w:val="F95860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58511A4"/>
    <w:multiLevelType w:val="hybridMultilevel"/>
    <w:tmpl w:val="8C0C1B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7773513"/>
    <w:multiLevelType w:val="hybridMultilevel"/>
    <w:tmpl w:val="8C0C1B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922259F"/>
    <w:multiLevelType w:val="hybridMultilevel"/>
    <w:tmpl w:val="16A407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BBF0AB8"/>
    <w:multiLevelType w:val="hybridMultilevel"/>
    <w:tmpl w:val="4FF846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8E584248">
      <w:start w:val="1"/>
      <w:numFmt w:val="decimal"/>
      <w:lvlText w:val="%2."/>
      <w:lvlJc w:val="left"/>
      <w:pPr>
        <w:ind w:left="252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 w:tplc="04090017">
      <w:start w:val="1"/>
      <w:numFmt w:val="lowerLetter"/>
      <w:lvlText w:val="%3)"/>
      <w:lvlJc w:val="lef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D107EEE"/>
    <w:multiLevelType w:val="hybridMultilevel"/>
    <w:tmpl w:val="7F402E62"/>
    <w:lvl w:ilvl="0" w:tplc="8E58424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3118E8"/>
    <w:multiLevelType w:val="hybridMultilevel"/>
    <w:tmpl w:val="F260D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CD4069"/>
    <w:multiLevelType w:val="hybridMultilevel"/>
    <w:tmpl w:val="563464A2"/>
    <w:lvl w:ilvl="0" w:tplc="04090019">
      <w:start w:val="1"/>
      <w:numFmt w:val="lowerLetter"/>
      <w:lvlText w:val="%1."/>
      <w:lvlJc w:val="left"/>
      <w:pPr>
        <w:ind w:left="3060" w:hanging="360"/>
      </w:p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2" w15:restartNumberingAfterBreak="0">
    <w:nsid w:val="685F3FCB"/>
    <w:multiLevelType w:val="hybridMultilevel"/>
    <w:tmpl w:val="A3928C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44D0257"/>
    <w:multiLevelType w:val="hybridMultilevel"/>
    <w:tmpl w:val="F95860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81056BC"/>
    <w:multiLevelType w:val="hybridMultilevel"/>
    <w:tmpl w:val="3EF47C02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5" w15:restartNumberingAfterBreak="0">
    <w:nsid w:val="78657D37"/>
    <w:multiLevelType w:val="hybridMultilevel"/>
    <w:tmpl w:val="FFCAB004"/>
    <w:lvl w:ilvl="0" w:tplc="A0100D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22E5F"/>
    <w:multiLevelType w:val="hybridMultilevel"/>
    <w:tmpl w:val="38D21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362872"/>
    <w:multiLevelType w:val="hybridMultilevel"/>
    <w:tmpl w:val="34AE8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6776D6"/>
    <w:multiLevelType w:val="hybridMultilevel"/>
    <w:tmpl w:val="A1C472EE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194773"/>
    <w:multiLevelType w:val="hybridMultilevel"/>
    <w:tmpl w:val="B8CCED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1295682">
    <w:abstractNumId w:val="18"/>
  </w:num>
  <w:num w:numId="2" w16cid:durableId="190995100">
    <w:abstractNumId w:val="27"/>
  </w:num>
  <w:num w:numId="3" w16cid:durableId="1045254082">
    <w:abstractNumId w:val="20"/>
  </w:num>
  <w:num w:numId="4" w16cid:durableId="2110152075">
    <w:abstractNumId w:val="8"/>
  </w:num>
  <w:num w:numId="5" w16cid:durableId="6450621">
    <w:abstractNumId w:val="23"/>
  </w:num>
  <w:num w:numId="6" w16cid:durableId="1598751936">
    <w:abstractNumId w:val="30"/>
  </w:num>
  <w:num w:numId="7" w16cid:durableId="922639675">
    <w:abstractNumId w:val="33"/>
  </w:num>
  <w:num w:numId="8" w16cid:durableId="143938718">
    <w:abstractNumId w:val="22"/>
  </w:num>
  <w:num w:numId="9" w16cid:durableId="76824508">
    <w:abstractNumId w:val="19"/>
  </w:num>
  <w:num w:numId="10" w16cid:durableId="1174686495">
    <w:abstractNumId w:val="48"/>
  </w:num>
  <w:num w:numId="11" w16cid:durableId="960921316">
    <w:abstractNumId w:val="26"/>
  </w:num>
  <w:num w:numId="12" w16cid:durableId="1956788312">
    <w:abstractNumId w:val="21"/>
  </w:num>
  <w:num w:numId="13" w16cid:durableId="765686451">
    <w:abstractNumId w:val="16"/>
  </w:num>
  <w:num w:numId="14" w16cid:durableId="491601915">
    <w:abstractNumId w:val="1"/>
  </w:num>
  <w:num w:numId="15" w16cid:durableId="1947618375">
    <w:abstractNumId w:val="45"/>
  </w:num>
  <w:num w:numId="16" w16cid:durableId="1195772346">
    <w:abstractNumId w:val="3"/>
  </w:num>
  <w:num w:numId="17" w16cid:durableId="1833451945">
    <w:abstractNumId w:val="14"/>
  </w:num>
  <w:num w:numId="18" w16cid:durableId="802117623">
    <w:abstractNumId w:val="38"/>
  </w:num>
  <w:num w:numId="19" w16cid:durableId="712265760">
    <w:abstractNumId w:val="12"/>
  </w:num>
  <w:num w:numId="20" w16cid:durableId="97650683">
    <w:abstractNumId w:val="25"/>
  </w:num>
  <w:num w:numId="21" w16cid:durableId="941836638">
    <w:abstractNumId w:val="10"/>
  </w:num>
  <w:num w:numId="22" w16cid:durableId="1554736471">
    <w:abstractNumId w:val="37"/>
  </w:num>
  <w:num w:numId="23" w16cid:durableId="1407611320">
    <w:abstractNumId w:val="42"/>
  </w:num>
  <w:num w:numId="24" w16cid:durableId="980690134">
    <w:abstractNumId w:val="13"/>
  </w:num>
  <w:num w:numId="25" w16cid:durableId="1445343741">
    <w:abstractNumId w:val="28"/>
  </w:num>
  <w:num w:numId="26" w16cid:durableId="1435399539">
    <w:abstractNumId w:val="49"/>
  </w:num>
  <w:num w:numId="27" w16cid:durableId="1568030533">
    <w:abstractNumId w:val="39"/>
  </w:num>
  <w:num w:numId="28" w16cid:durableId="775565982">
    <w:abstractNumId w:val="32"/>
  </w:num>
  <w:num w:numId="29" w16cid:durableId="1104108442">
    <w:abstractNumId w:val="5"/>
  </w:num>
  <w:num w:numId="30" w16cid:durableId="771170793">
    <w:abstractNumId w:val="31"/>
  </w:num>
  <w:num w:numId="31" w16cid:durableId="1048839150">
    <w:abstractNumId w:val="4"/>
  </w:num>
  <w:num w:numId="32" w16cid:durableId="1163814673">
    <w:abstractNumId w:val="17"/>
  </w:num>
  <w:num w:numId="33" w16cid:durableId="505556280">
    <w:abstractNumId w:val="47"/>
  </w:num>
  <w:num w:numId="34" w16cid:durableId="1459955193">
    <w:abstractNumId w:val="0"/>
  </w:num>
  <w:num w:numId="35" w16cid:durableId="1294484402">
    <w:abstractNumId w:val="24"/>
  </w:num>
  <w:num w:numId="36" w16cid:durableId="792333445">
    <w:abstractNumId w:val="36"/>
  </w:num>
  <w:num w:numId="37" w16cid:durableId="769593752">
    <w:abstractNumId w:val="29"/>
  </w:num>
  <w:num w:numId="38" w16cid:durableId="1708525205">
    <w:abstractNumId w:val="35"/>
  </w:num>
  <w:num w:numId="39" w16cid:durableId="397943432">
    <w:abstractNumId w:val="43"/>
  </w:num>
  <w:num w:numId="40" w16cid:durableId="1587613049">
    <w:abstractNumId w:val="41"/>
  </w:num>
  <w:num w:numId="41" w16cid:durableId="299651307">
    <w:abstractNumId w:val="34"/>
  </w:num>
  <w:num w:numId="42" w16cid:durableId="1670402687">
    <w:abstractNumId w:val="15"/>
  </w:num>
  <w:num w:numId="43" w16cid:durableId="248929492">
    <w:abstractNumId w:val="40"/>
  </w:num>
  <w:num w:numId="44" w16cid:durableId="234168011">
    <w:abstractNumId w:val="44"/>
  </w:num>
  <w:num w:numId="45" w16cid:durableId="2073506446">
    <w:abstractNumId w:val="6"/>
  </w:num>
  <w:num w:numId="46" w16cid:durableId="562758463">
    <w:abstractNumId w:val="46"/>
  </w:num>
  <w:num w:numId="47" w16cid:durableId="743256937">
    <w:abstractNumId w:val="9"/>
  </w:num>
  <w:num w:numId="48" w16cid:durableId="29110250">
    <w:abstractNumId w:val="7"/>
  </w:num>
  <w:num w:numId="49" w16cid:durableId="606423729">
    <w:abstractNumId w:val="2"/>
  </w:num>
  <w:num w:numId="50" w16cid:durableId="2607226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FB"/>
    <w:rsid w:val="00003857"/>
    <w:rsid w:val="00004EE1"/>
    <w:rsid w:val="000052F0"/>
    <w:rsid w:val="00010C5B"/>
    <w:rsid w:val="00011466"/>
    <w:rsid w:val="00013005"/>
    <w:rsid w:val="000155BE"/>
    <w:rsid w:val="00020810"/>
    <w:rsid w:val="0002190D"/>
    <w:rsid w:val="00022BCF"/>
    <w:rsid w:val="00023F58"/>
    <w:rsid w:val="000241E0"/>
    <w:rsid w:val="000241E2"/>
    <w:rsid w:val="000248B5"/>
    <w:rsid w:val="00031A09"/>
    <w:rsid w:val="00034DF7"/>
    <w:rsid w:val="00040186"/>
    <w:rsid w:val="00046D18"/>
    <w:rsid w:val="0004753C"/>
    <w:rsid w:val="00051047"/>
    <w:rsid w:val="000512F7"/>
    <w:rsid w:val="0005515F"/>
    <w:rsid w:val="00060A8E"/>
    <w:rsid w:val="00071626"/>
    <w:rsid w:val="000743F4"/>
    <w:rsid w:val="00076D2A"/>
    <w:rsid w:val="00082CDA"/>
    <w:rsid w:val="00091D85"/>
    <w:rsid w:val="00094CD6"/>
    <w:rsid w:val="000A3534"/>
    <w:rsid w:val="000A3591"/>
    <w:rsid w:val="000A37CF"/>
    <w:rsid w:val="000A51B9"/>
    <w:rsid w:val="000A7251"/>
    <w:rsid w:val="000B7EF8"/>
    <w:rsid w:val="000C0ABE"/>
    <w:rsid w:val="000C25D5"/>
    <w:rsid w:val="000C75F8"/>
    <w:rsid w:val="000D2D54"/>
    <w:rsid w:val="000D2E89"/>
    <w:rsid w:val="000D436E"/>
    <w:rsid w:val="000D47FF"/>
    <w:rsid w:val="000D5BAA"/>
    <w:rsid w:val="000D7223"/>
    <w:rsid w:val="000D793D"/>
    <w:rsid w:val="000E2793"/>
    <w:rsid w:val="0010192A"/>
    <w:rsid w:val="001042EE"/>
    <w:rsid w:val="001104BE"/>
    <w:rsid w:val="00110E9F"/>
    <w:rsid w:val="00113571"/>
    <w:rsid w:val="00120879"/>
    <w:rsid w:val="00121C88"/>
    <w:rsid w:val="00124254"/>
    <w:rsid w:val="00126AD0"/>
    <w:rsid w:val="0013480D"/>
    <w:rsid w:val="0013562D"/>
    <w:rsid w:val="001425F3"/>
    <w:rsid w:val="00145169"/>
    <w:rsid w:val="00145677"/>
    <w:rsid w:val="00145D1A"/>
    <w:rsid w:val="001464F0"/>
    <w:rsid w:val="001528B2"/>
    <w:rsid w:val="0015404B"/>
    <w:rsid w:val="00161A20"/>
    <w:rsid w:val="00166518"/>
    <w:rsid w:val="00167B99"/>
    <w:rsid w:val="00183BA8"/>
    <w:rsid w:val="00184F71"/>
    <w:rsid w:val="00185726"/>
    <w:rsid w:val="001872DA"/>
    <w:rsid w:val="00196EA9"/>
    <w:rsid w:val="001A04D5"/>
    <w:rsid w:val="001A127E"/>
    <w:rsid w:val="001A365B"/>
    <w:rsid w:val="001A64BE"/>
    <w:rsid w:val="001B146B"/>
    <w:rsid w:val="001B1FC3"/>
    <w:rsid w:val="001B2B05"/>
    <w:rsid w:val="001B578F"/>
    <w:rsid w:val="001B6B33"/>
    <w:rsid w:val="001B7144"/>
    <w:rsid w:val="001B7E18"/>
    <w:rsid w:val="001C0CFA"/>
    <w:rsid w:val="001C75A0"/>
    <w:rsid w:val="001D331E"/>
    <w:rsid w:val="001D4A20"/>
    <w:rsid w:val="001D633B"/>
    <w:rsid w:val="001D764E"/>
    <w:rsid w:val="001E396F"/>
    <w:rsid w:val="001E3C32"/>
    <w:rsid w:val="001E5239"/>
    <w:rsid w:val="001E689F"/>
    <w:rsid w:val="001E6B1D"/>
    <w:rsid w:val="001F22FF"/>
    <w:rsid w:val="001F7971"/>
    <w:rsid w:val="002051F6"/>
    <w:rsid w:val="002077B6"/>
    <w:rsid w:val="00211204"/>
    <w:rsid w:val="00211306"/>
    <w:rsid w:val="00211FA7"/>
    <w:rsid w:val="0021289D"/>
    <w:rsid w:val="002128F0"/>
    <w:rsid w:val="002201F5"/>
    <w:rsid w:val="00226553"/>
    <w:rsid w:val="00226A30"/>
    <w:rsid w:val="002270FA"/>
    <w:rsid w:val="00234B29"/>
    <w:rsid w:val="00237E18"/>
    <w:rsid w:val="0024251B"/>
    <w:rsid w:val="00243972"/>
    <w:rsid w:val="00245B25"/>
    <w:rsid w:val="002473C0"/>
    <w:rsid w:val="00251CE9"/>
    <w:rsid w:val="00251F43"/>
    <w:rsid w:val="00253232"/>
    <w:rsid w:val="0027062A"/>
    <w:rsid w:val="0027077C"/>
    <w:rsid w:val="0027678D"/>
    <w:rsid w:val="0028015B"/>
    <w:rsid w:val="00286377"/>
    <w:rsid w:val="002922BD"/>
    <w:rsid w:val="002947DE"/>
    <w:rsid w:val="00297013"/>
    <w:rsid w:val="0029716B"/>
    <w:rsid w:val="002A2673"/>
    <w:rsid w:val="002B15EB"/>
    <w:rsid w:val="002B5B9E"/>
    <w:rsid w:val="002B71FB"/>
    <w:rsid w:val="002C261E"/>
    <w:rsid w:val="002C3EF7"/>
    <w:rsid w:val="002E2801"/>
    <w:rsid w:val="002E78B3"/>
    <w:rsid w:val="002F20F9"/>
    <w:rsid w:val="002F3042"/>
    <w:rsid w:val="002F6200"/>
    <w:rsid w:val="002F6328"/>
    <w:rsid w:val="00302E81"/>
    <w:rsid w:val="00303163"/>
    <w:rsid w:val="003121AF"/>
    <w:rsid w:val="003177EC"/>
    <w:rsid w:val="00321BB1"/>
    <w:rsid w:val="003235F5"/>
    <w:rsid w:val="003338DF"/>
    <w:rsid w:val="00342970"/>
    <w:rsid w:val="0034399E"/>
    <w:rsid w:val="00354F9B"/>
    <w:rsid w:val="00360F61"/>
    <w:rsid w:val="00366E6B"/>
    <w:rsid w:val="003673B2"/>
    <w:rsid w:val="00376708"/>
    <w:rsid w:val="00384E3C"/>
    <w:rsid w:val="0039522A"/>
    <w:rsid w:val="003961FB"/>
    <w:rsid w:val="00397ABD"/>
    <w:rsid w:val="00397C8C"/>
    <w:rsid w:val="003A046F"/>
    <w:rsid w:val="003A09B3"/>
    <w:rsid w:val="003A0D10"/>
    <w:rsid w:val="003A2C21"/>
    <w:rsid w:val="003A2F9A"/>
    <w:rsid w:val="003A37ED"/>
    <w:rsid w:val="003A62B3"/>
    <w:rsid w:val="003A7969"/>
    <w:rsid w:val="003B7600"/>
    <w:rsid w:val="003C4061"/>
    <w:rsid w:val="003C55D6"/>
    <w:rsid w:val="003C57C1"/>
    <w:rsid w:val="003C6878"/>
    <w:rsid w:val="003D5E61"/>
    <w:rsid w:val="003D6EB0"/>
    <w:rsid w:val="003E71F9"/>
    <w:rsid w:val="003F0C62"/>
    <w:rsid w:val="003F1FD8"/>
    <w:rsid w:val="003F217E"/>
    <w:rsid w:val="003F3519"/>
    <w:rsid w:val="003F3990"/>
    <w:rsid w:val="003F771F"/>
    <w:rsid w:val="0040012D"/>
    <w:rsid w:val="00403DE8"/>
    <w:rsid w:val="0040614A"/>
    <w:rsid w:val="00407979"/>
    <w:rsid w:val="00410491"/>
    <w:rsid w:val="00410F80"/>
    <w:rsid w:val="004153C2"/>
    <w:rsid w:val="00415BD4"/>
    <w:rsid w:val="00416613"/>
    <w:rsid w:val="00417B76"/>
    <w:rsid w:val="00417EFD"/>
    <w:rsid w:val="004277E8"/>
    <w:rsid w:val="00427E9B"/>
    <w:rsid w:val="00430C27"/>
    <w:rsid w:val="00433990"/>
    <w:rsid w:val="0043478E"/>
    <w:rsid w:val="00442B38"/>
    <w:rsid w:val="0044414B"/>
    <w:rsid w:val="00446320"/>
    <w:rsid w:val="004478A6"/>
    <w:rsid w:val="004542FE"/>
    <w:rsid w:val="0045486A"/>
    <w:rsid w:val="00457AA6"/>
    <w:rsid w:val="0046057A"/>
    <w:rsid w:val="00460DB6"/>
    <w:rsid w:val="00473E20"/>
    <w:rsid w:val="00475A1F"/>
    <w:rsid w:val="0047789B"/>
    <w:rsid w:val="00481992"/>
    <w:rsid w:val="004857B2"/>
    <w:rsid w:val="00496085"/>
    <w:rsid w:val="004B0C2F"/>
    <w:rsid w:val="004B12CD"/>
    <w:rsid w:val="004B575D"/>
    <w:rsid w:val="004B62FB"/>
    <w:rsid w:val="004B71E0"/>
    <w:rsid w:val="004C054C"/>
    <w:rsid w:val="004C0E25"/>
    <w:rsid w:val="004C784D"/>
    <w:rsid w:val="004D1E43"/>
    <w:rsid w:val="004D6315"/>
    <w:rsid w:val="004E1EC3"/>
    <w:rsid w:val="004E24D7"/>
    <w:rsid w:val="004E3B32"/>
    <w:rsid w:val="004E3EFA"/>
    <w:rsid w:val="004F6CD7"/>
    <w:rsid w:val="004F6D66"/>
    <w:rsid w:val="00500F05"/>
    <w:rsid w:val="005039D9"/>
    <w:rsid w:val="005100C2"/>
    <w:rsid w:val="00514400"/>
    <w:rsid w:val="00515602"/>
    <w:rsid w:val="005156CE"/>
    <w:rsid w:val="005221EB"/>
    <w:rsid w:val="0053330D"/>
    <w:rsid w:val="00534A14"/>
    <w:rsid w:val="005400B6"/>
    <w:rsid w:val="00542F7B"/>
    <w:rsid w:val="00544065"/>
    <w:rsid w:val="005456B3"/>
    <w:rsid w:val="00547A27"/>
    <w:rsid w:val="0055043A"/>
    <w:rsid w:val="00550BA2"/>
    <w:rsid w:val="00551C24"/>
    <w:rsid w:val="005712E2"/>
    <w:rsid w:val="005740E2"/>
    <w:rsid w:val="00581E58"/>
    <w:rsid w:val="00582DBA"/>
    <w:rsid w:val="00594DAF"/>
    <w:rsid w:val="00596F2E"/>
    <w:rsid w:val="005A28F2"/>
    <w:rsid w:val="005A392E"/>
    <w:rsid w:val="005B0893"/>
    <w:rsid w:val="005B5629"/>
    <w:rsid w:val="005B6723"/>
    <w:rsid w:val="005C1204"/>
    <w:rsid w:val="005C271C"/>
    <w:rsid w:val="005C4049"/>
    <w:rsid w:val="005C4E36"/>
    <w:rsid w:val="005D3067"/>
    <w:rsid w:val="005D3EED"/>
    <w:rsid w:val="005E1579"/>
    <w:rsid w:val="005E17C2"/>
    <w:rsid w:val="005E2A54"/>
    <w:rsid w:val="005E388B"/>
    <w:rsid w:val="005E4852"/>
    <w:rsid w:val="005E4E97"/>
    <w:rsid w:val="005F0521"/>
    <w:rsid w:val="00604374"/>
    <w:rsid w:val="00610A5D"/>
    <w:rsid w:val="00613BD7"/>
    <w:rsid w:val="0061708C"/>
    <w:rsid w:val="006204D0"/>
    <w:rsid w:val="00625499"/>
    <w:rsid w:val="00626173"/>
    <w:rsid w:val="00631A57"/>
    <w:rsid w:val="00633AE0"/>
    <w:rsid w:val="00634533"/>
    <w:rsid w:val="0063699C"/>
    <w:rsid w:val="00636E11"/>
    <w:rsid w:val="00650975"/>
    <w:rsid w:val="00651C9A"/>
    <w:rsid w:val="0066103F"/>
    <w:rsid w:val="00661C0B"/>
    <w:rsid w:val="006644A6"/>
    <w:rsid w:val="00666F38"/>
    <w:rsid w:val="0067188B"/>
    <w:rsid w:val="00676092"/>
    <w:rsid w:val="0068670E"/>
    <w:rsid w:val="006920E2"/>
    <w:rsid w:val="00693EAD"/>
    <w:rsid w:val="0069764D"/>
    <w:rsid w:val="006A1D49"/>
    <w:rsid w:val="006A6263"/>
    <w:rsid w:val="006A661E"/>
    <w:rsid w:val="006C1A14"/>
    <w:rsid w:val="006C3339"/>
    <w:rsid w:val="006C6B0D"/>
    <w:rsid w:val="006D26AA"/>
    <w:rsid w:val="006D2A3A"/>
    <w:rsid w:val="006D339E"/>
    <w:rsid w:val="006D7E24"/>
    <w:rsid w:val="006E26D7"/>
    <w:rsid w:val="006E3097"/>
    <w:rsid w:val="006E527B"/>
    <w:rsid w:val="006F5EB1"/>
    <w:rsid w:val="0070007B"/>
    <w:rsid w:val="00701DFE"/>
    <w:rsid w:val="007069BA"/>
    <w:rsid w:val="007117E8"/>
    <w:rsid w:val="007127D0"/>
    <w:rsid w:val="007140F3"/>
    <w:rsid w:val="00714B92"/>
    <w:rsid w:val="00717370"/>
    <w:rsid w:val="00722C18"/>
    <w:rsid w:val="007269B0"/>
    <w:rsid w:val="00730E48"/>
    <w:rsid w:val="00731ABD"/>
    <w:rsid w:val="00734455"/>
    <w:rsid w:val="00736021"/>
    <w:rsid w:val="00740933"/>
    <w:rsid w:val="00740C34"/>
    <w:rsid w:val="00740C95"/>
    <w:rsid w:val="00741513"/>
    <w:rsid w:val="0074279C"/>
    <w:rsid w:val="007470B3"/>
    <w:rsid w:val="0075393C"/>
    <w:rsid w:val="0075451E"/>
    <w:rsid w:val="00756A88"/>
    <w:rsid w:val="00765466"/>
    <w:rsid w:val="007668A0"/>
    <w:rsid w:val="00773A5A"/>
    <w:rsid w:val="00773F15"/>
    <w:rsid w:val="00776068"/>
    <w:rsid w:val="0078221A"/>
    <w:rsid w:val="00787DFF"/>
    <w:rsid w:val="00797EE1"/>
    <w:rsid w:val="007A4DED"/>
    <w:rsid w:val="007B6895"/>
    <w:rsid w:val="007C1D5F"/>
    <w:rsid w:val="007C3450"/>
    <w:rsid w:val="007C73E2"/>
    <w:rsid w:val="007D649E"/>
    <w:rsid w:val="007F4856"/>
    <w:rsid w:val="007F61D2"/>
    <w:rsid w:val="007F77C9"/>
    <w:rsid w:val="008118FD"/>
    <w:rsid w:val="00812CBD"/>
    <w:rsid w:val="008138C8"/>
    <w:rsid w:val="008250D4"/>
    <w:rsid w:val="00835E76"/>
    <w:rsid w:val="00836AFF"/>
    <w:rsid w:val="00837A74"/>
    <w:rsid w:val="00840FDD"/>
    <w:rsid w:val="00850AA9"/>
    <w:rsid w:val="00851FB5"/>
    <w:rsid w:val="00861032"/>
    <w:rsid w:val="008665A1"/>
    <w:rsid w:val="00867729"/>
    <w:rsid w:val="00874127"/>
    <w:rsid w:val="00874410"/>
    <w:rsid w:val="00876358"/>
    <w:rsid w:val="0089046D"/>
    <w:rsid w:val="008911B4"/>
    <w:rsid w:val="008924CA"/>
    <w:rsid w:val="0089586E"/>
    <w:rsid w:val="00896FA9"/>
    <w:rsid w:val="008971A8"/>
    <w:rsid w:val="008A015C"/>
    <w:rsid w:val="008A3DDE"/>
    <w:rsid w:val="008B0CCC"/>
    <w:rsid w:val="008B0FF6"/>
    <w:rsid w:val="008B2D57"/>
    <w:rsid w:val="008B443C"/>
    <w:rsid w:val="008B4C6A"/>
    <w:rsid w:val="008C2CA5"/>
    <w:rsid w:val="008C3074"/>
    <w:rsid w:val="008E00ED"/>
    <w:rsid w:val="008E47C2"/>
    <w:rsid w:val="008E56D0"/>
    <w:rsid w:val="008E5846"/>
    <w:rsid w:val="008E5EC6"/>
    <w:rsid w:val="008F01F9"/>
    <w:rsid w:val="008F02C2"/>
    <w:rsid w:val="008F08CC"/>
    <w:rsid w:val="008F3049"/>
    <w:rsid w:val="008F581E"/>
    <w:rsid w:val="008F5A90"/>
    <w:rsid w:val="00905505"/>
    <w:rsid w:val="00905E4B"/>
    <w:rsid w:val="00907503"/>
    <w:rsid w:val="00911EAF"/>
    <w:rsid w:val="00912821"/>
    <w:rsid w:val="009128D6"/>
    <w:rsid w:val="00916374"/>
    <w:rsid w:val="00921C0D"/>
    <w:rsid w:val="009233C6"/>
    <w:rsid w:val="0093062F"/>
    <w:rsid w:val="009337B4"/>
    <w:rsid w:val="00946185"/>
    <w:rsid w:val="009560F2"/>
    <w:rsid w:val="00962D46"/>
    <w:rsid w:val="0096439C"/>
    <w:rsid w:val="00970762"/>
    <w:rsid w:val="00976A3A"/>
    <w:rsid w:val="00983E9A"/>
    <w:rsid w:val="00984E76"/>
    <w:rsid w:val="00996064"/>
    <w:rsid w:val="009A0326"/>
    <w:rsid w:val="009A5762"/>
    <w:rsid w:val="009A5CC3"/>
    <w:rsid w:val="009B01F4"/>
    <w:rsid w:val="009B1BC5"/>
    <w:rsid w:val="009B1EA2"/>
    <w:rsid w:val="009B25CE"/>
    <w:rsid w:val="009C415C"/>
    <w:rsid w:val="009C77B9"/>
    <w:rsid w:val="009D06C9"/>
    <w:rsid w:val="009D0AB0"/>
    <w:rsid w:val="009D49FA"/>
    <w:rsid w:val="009D5B9D"/>
    <w:rsid w:val="009D67FF"/>
    <w:rsid w:val="009E1C6C"/>
    <w:rsid w:val="009E302F"/>
    <w:rsid w:val="009E34D1"/>
    <w:rsid w:val="009E5335"/>
    <w:rsid w:val="009F04A8"/>
    <w:rsid w:val="009F0F6E"/>
    <w:rsid w:val="009F46E3"/>
    <w:rsid w:val="009F75BB"/>
    <w:rsid w:val="00A055C8"/>
    <w:rsid w:val="00A17F59"/>
    <w:rsid w:val="00A228BA"/>
    <w:rsid w:val="00A24C91"/>
    <w:rsid w:val="00A25B6A"/>
    <w:rsid w:val="00A25D54"/>
    <w:rsid w:val="00A31FEC"/>
    <w:rsid w:val="00A33FFA"/>
    <w:rsid w:val="00A34909"/>
    <w:rsid w:val="00A35E9A"/>
    <w:rsid w:val="00A3632E"/>
    <w:rsid w:val="00A46F3E"/>
    <w:rsid w:val="00A4745B"/>
    <w:rsid w:val="00A506AF"/>
    <w:rsid w:val="00A5384E"/>
    <w:rsid w:val="00A53AE6"/>
    <w:rsid w:val="00A553D8"/>
    <w:rsid w:val="00A605EE"/>
    <w:rsid w:val="00A63BB5"/>
    <w:rsid w:val="00A6783A"/>
    <w:rsid w:val="00A67D07"/>
    <w:rsid w:val="00A72B44"/>
    <w:rsid w:val="00A82C61"/>
    <w:rsid w:val="00A83F0E"/>
    <w:rsid w:val="00A85FD6"/>
    <w:rsid w:val="00AA005B"/>
    <w:rsid w:val="00AA5C30"/>
    <w:rsid w:val="00AA7B8D"/>
    <w:rsid w:val="00AB08CD"/>
    <w:rsid w:val="00AB39DF"/>
    <w:rsid w:val="00AB52A6"/>
    <w:rsid w:val="00AC053F"/>
    <w:rsid w:val="00AC7A13"/>
    <w:rsid w:val="00AD2264"/>
    <w:rsid w:val="00AD27DC"/>
    <w:rsid w:val="00AD5655"/>
    <w:rsid w:val="00AD6EC4"/>
    <w:rsid w:val="00AE109B"/>
    <w:rsid w:val="00AF48D4"/>
    <w:rsid w:val="00B00245"/>
    <w:rsid w:val="00B03642"/>
    <w:rsid w:val="00B14220"/>
    <w:rsid w:val="00B262D4"/>
    <w:rsid w:val="00B305BB"/>
    <w:rsid w:val="00B3448A"/>
    <w:rsid w:val="00B60686"/>
    <w:rsid w:val="00B61A58"/>
    <w:rsid w:val="00B646A5"/>
    <w:rsid w:val="00B7214A"/>
    <w:rsid w:val="00B80B9A"/>
    <w:rsid w:val="00B81058"/>
    <w:rsid w:val="00B81EA4"/>
    <w:rsid w:val="00B84DB4"/>
    <w:rsid w:val="00B94BE1"/>
    <w:rsid w:val="00B97865"/>
    <w:rsid w:val="00BA0A6A"/>
    <w:rsid w:val="00BA5D55"/>
    <w:rsid w:val="00BA6AD0"/>
    <w:rsid w:val="00BA6B64"/>
    <w:rsid w:val="00BB0EAF"/>
    <w:rsid w:val="00BB648F"/>
    <w:rsid w:val="00BC4F98"/>
    <w:rsid w:val="00BC6463"/>
    <w:rsid w:val="00BD3B8C"/>
    <w:rsid w:val="00BD48F3"/>
    <w:rsid w:val="00BE49CB"/>
    <w:rsid w:val="00BE4B12"/>
    <w:rsid w:val="00BF2AE6"/>
    <w:rsid w:val="00BF7A3A"/>
    <w:rsid w:val="00C02452"/>
    <w:rsid w:val="00C040ED"/>
    <w:rsid w:val="00C05D97"/>
    <w:rsid w:val="00C05F68"/>
    <w:rsid w:val="00C061FC"/>
    <w:rsid w:val="00C139EE"/>
    <w:rsid w:val="00C21DEA"/>
    <w:rsid w:val="00C2238A"/>
    <w:rsid w:val="00C24C4A"/>
    <w:rsid w:val="00C25165"/>
    <w:rsid w:val="00C26045"/>
    <w:rsid w:val="00C2615F"/>
    <w:rsid w:val="00C26F09"/>
    <w:rsid w:val="00C36F87"/>
    <w:rsid w:val="00C429B3"/>
    <w:rsid w:val="00C45F9B"/>
    <w:rsid w:val="00C46870"/>
    <w:rsid w:val="00C502D9"/>
    <w:rsid w:val="00C53C7B"/>
    <w:rsid w:val="00C53D35"/>
    <w:rsid w:val="00C55658"/>
    <w:rsid w:val="00C55EB6"/>
    <w:rsid w:val="00C55EFF"/>
    <w:rsid w:val="00C56919"/>
    <w:rsid w:val="00C62713"/>
    <w:rsid w:val="00C640C5"/>
    <w:rsid w:val="00C65F28"/>
    <w:rsid w:val="00C67ED0"/>
    <w:rsid w:val="00C73366"/>
    <w:rsid w:val="00C75ED7"/>
    <w:rsid w:val="00C8343A"/>
    <w:rsid w:val="00C86166"/>
    <w:rsid w:val="00C87BDC"/>
    <w:rsid w:val="00C901C6"/>
    <w:rsid w:val="00C94F68"/>
    <w:rsid w:val="00C95E9B"/>
    <w:rsid w:val="00C9611E"/>
    <w:rsid w:val="00CA294F"/>
    <w:rsid w:val="00CA431F"/>
    <w:rsid w:val="00CA7CE9"/>
    <w:rsid w:val="00CB134B"/>
    <w:rsid w:val="00CB1E61"/>
    <w:rsid w:val="00CB692D"/>
    <w:rsid w:val="00CC26B6"/>
    <w:rsid w:val="00CC7ECC"/>
    <w:rsid w:val="00CD08EC"/>
    <w:rsid w:val="00CD2A88"/>
    <w:rsid w:val="00CD3E8C"/>
    <w:rsid w:val="00CD6CE6"/>
    <w:rsid w:val="00CE118E"/>
    <w:rsid w:val="00CE3A25"/>
    <w:rsid w:val="00CE3C74"/>
    <w:rsid w:val="00CF0659"/>
    <w:rsid w:val="00CF09F2"/>
    <w:rsid w:val="00CF2909"/>
    <w:rsid w:val="00CF51A7"/>
    <w:rsid w:val="00D00428"/>
    <w:rsid w:val="00D008C7"/>
    <w:rsid w:val="00D01718"/>
    <w:rsid w:val="00D03507"/>
    <w:rsid w:val="00D05B58"/>
    <w:rsid w:val="00D05B80"/>
    <w:rsid w:val="00D0608E"/>
    <w:rsid w:val="00D11A55"/>
    <w:rsid w:val="00D11ED0"/>
    <w:rsid w:val="00D11F99"/>
    <w:rsid w:val="00D13DDE"/>
    <w:rsid w:val="00D13F82"/>
    <w:rsid w:val="00D151A2"/>
    <w:rsid w:val="00D20A46"/>
    <w:rsid w:val="00D24B3E"/>
    <w:rsid w:val="00D318B6"/>
    <w:rsid w:val="00D35BAE"/>
    <w:rsid w:val="00D4466D"/>
    <w:rsid w:val="00D46713"/>
    <w:rsid w:val="00D541B2"/>
    <w:rsid w:val="00D60366"/>
    <w:rsid w:val="00D60B44"/>
    <w:rsid w:val="00D71DEA"/>
    <w:rsid w:val="00D7324E"/>
    <w:rsid w:val="00D766A9"/>
    <w:rsid w:val="00D76AE0"/>
    <w:rsid w:val="00D80FBB"/>
    <w:rsid w:val="00D90ACB"/>
    <w:rsid w:val="00D95721"/>
    <w:rsid w:val="00DA0554"/>
    <w:rsid w:val="00DA05CE"/>
    <w:rsid w:val="00DA0665"/>
    <w:rsid w:val="00DA66E8"/>
    <w:rsid w:val="00DA76A7"/>
    <w:rsid w:val="00DB1B49"/>
    <w:rsid w:val="00DB7CBD"/>
    <w:rsid w:val="00DC066A"/>
    <w:rsid w:val="00DC25AF"/>
    <w:rsid w:val="00DC7A1C"/>
    <w:rsid w:val="00DD2588"/>
    <w:rsid w:val="00DD2ED5"/>
    <w:rsid w:val="00DD2EE0"/>
    <w:rsid w:val="00DD34D5"/>
    <w:rsid w:val="00DE59CA"/>
    <w:rsid w:val="00DE5FCE"/>
    <w:rsid w:val="00DE656A"/>
    <w:rsid w:val="00DF09E7"/>
    <w:rsid w:val="00DF66E8"/>
    <w:rsid w:val="00E006AF"/>
    <w:rsid w:val="00E03473"/>
    <w:rsid w:val="00E04311"/>
    <w:rsid w:val="00E168B3"/>
    <w:rsid w:val="00E22DB4"/>
    <w:rsid w:val="00E233B9"/>
    <w:rsid w:val="00E25AF9"/>
    <w:rsid w:val="00E3214E"/>
    <w:rsid w:val="00E32B44"/>
    <w:rsid w:val="00E330EF"/>
    <w:rsid w:val="00E6082D"/>
    <w:rsid w:val="00E61D59"/>
    <w:rsid w:val="00E62DE9"/>
    <w:rsid w:val="00E63126"/>
    <w:rsid w:val="00E65BCC"/>
    <w:rsid w:val="00E715F3"/>
    <w:rsid w:val="00E73A9E"/>
    <w:rsid w:val="00E75C07"/>
    <w:rsid w:val="00E7681F"/>
    <w:rsid w:val="00E827D6"/>
    <w:rsid w:val="00E85899"/>
    <w:rsid w:val="00E862AC"/>
    <w:rsid w:val="00E9078F"/>
    <w:rsid w:val="00E90FB1"/>
    <w:rsid w:val="00EA0636"/>
    <w:rsid w:val="00EA24CC"/>
    <w:rsid w:val="00EA6113"/>
    <w:rsid w:val="00EB32CF"/>
    <w:rsid w:val="00EB4D7E"/>
    <w:rsid w:val="00EC282C"/>
    <w:rsid w:val="00EC3AB3"/>
    <w:rsid w:val="00EC7F77"/>
    <w:rsid w:val="00ED51B8"/>
    <w:rsid w:val="00EE25E2"/>
    <w:rsid w:val="00EE2D24"/>
    <w:rsid w:val="00EE3571"/>
    <w:rsid w:val="00EE5DF9"/>
    <w:rsid w:val="00EE7780"/>
    <w:rsid w:val="00EF0FA0"/>
    <w:rsid w:val="00F00566"/>
    <w:rsid w:val="00F01F0B"/>
    <w:rsid w:val="00F030A3"/>
    <w:rsid w:val="00F07CEE"/>
    <w:rsid w:val="00F11C40"/>
    <w:rsid w:val="00F14D7E"/>
    <w:rsid w:val="00F1666C"/>
    <w:rsid w:val="00F16C29"/>
    <w:rsid w:val="00F16DE8"/>
    <w:rsid w:val="00F21371"/>
    <w:rsid w:val="00F231AE"/>
    <w:rsid w:val="00F232C5"/>
    <w:rsid w:val="00F24217"/>
    <w:rsid w:val="00F261C8"/>
    <w:rsid w:val="00F3061E"/>
    <w:rsid w:val="00F30A6B"/>
    <w:rsid w:val="00F3218D"/>
    <w:rsid w:val="00F34FC6"/>
    <w:rsid w:val="00F3549A"/>
    <w:rsid w:val="00F364AA"/>
    <w:rsid w:val="00F36C93"/>
    <w:rsid w:val="00F42776"/>
    <w:rsid w:val="00F42866"/>
    <w:rsid w:val="00F444D8"/>
    <w:rsid w:val="00F46005"/>
    <w:rsid w:val="00F5724A"/>
    <w:rsid w:val="00F60976"/>
    <w:rsid w:val="00F6501C"/>
    <w:rsid w:val="00F73B40"/>
    <w:rsid w:val="00F74465"/>
    <w:rsid w:val="00F862D3"/>
    <w:rsid w:val="00F9099D"/>
    <w:rsid w:val="00F91FA2"/>
    <w:rsid w:val="00F96474"/>
    <w:rsid w:val="00FA152C"/>
    <w:rsid w:val="00FA238D"/>
    <w:rsid w:val="00FC07C5"/>
    <w:rsid w:val="00FD1175"/>
    <w:rsid w:val="00FD18BC"/>
    <w:rsid w:val="00FD7710"/>
    <w:rsid w:val="00FE1ABF"/>
    <w:rsid w:val="00FE3990"/>
    <w:rsid w:val="00FF2617"/>
    <w:rsid w:val="00FF7B0F"/>
    <w:rsid w:val="0974BF05"/>
    <w:rsid w:val="297508CD"/>
    <w:rsid w:val="35B26ED3"/>
    <w:rsid w:val="3A46AA83"/>
    <w:rsid w:val="6A14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F6B07"/>
  <w15:chartTrackingRefBased/>
  <w15:docId w15:val="{ED94E637-E495-4467-8FFB-23BFC58A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62626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7E8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ContractTerms">
    <w:name w:val="Standard_Contract_Terms"/>
    <w:basedOn w:val="DefaultParagraphFont"/>
    <w:uiPriority w:val="1"/>
    <w:qFormat/>
    <w:rsid w:val="009D67FF"/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EA6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7EF8"/>
    <w:rPr>
      <w:color w:val="808080"/>
    </w:rPr>
  </w:style>
  <w:style w:type="paragraph" w:styleId="Header">
    <w:name w:val="header"/>
    <w:basedOn w:val="Normal"/>
    <w:link w:val="HeaderChar"/>
    <w:unhideWhenUsed/>
    <w:rsid w:val="00B81EA4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color w:val="auto"/>
      <w:szCs w:val="22"/>
    </w:rPr>
  </w:style>
  <w:style w:type="character" w:customStyle="1" w:styleId="HeaderChar">
    <w:name w:val="Header Char"/>
    <w:basedOn w:val="DefaultParagraphFont"/>
    <w:link w:val="Header"/>
    <w:rsid w:val="00B81EA4"/>
    <w:rPr>
      <w:rFonts w:ascii="Calibri" w:eastAsia="Calibri" w:hAnsi="Calibri"/>
      <w:color w:val="auto"/>
      <w:sz w:val="22"/>
      <w:szCs w:val="22"/>
    </w:rPr>
  </w:style>
  <w:style w:type="character" w:customStyle="1" w:styleId="TemplateHeader-AgencyDivisionOffice">
    <w:name w:val="Template Header - Agency/Division/Office"/>
    <w:basedOn w:val="DefaultParagraphFont"/>
    <w:uiPriority w:val="1"/>
    <w:rsid w:val="00B81EA4"/>
    <w:rPr>
      <w:rFonts w:ascii="Arial" w:hAnsi="Arial"/>
      <w:b/>
      <w:sz w:val="32"/>
    </w:rPr>
  </w:style>
  <w:style w:type="character" w:styleId="Hyperlink">
    <w:name w:val="Hyperlink"/>
    <w:uiPriority w:val="99"/>
    <w:unhideWhenUsed/>
    <w:qFormat/>
    <w:rsid w:val="00B81EA4"/>
    <w:rPr>
      <w:color w:val="0D0D0D"/>
      <w:u w:val="none"/>
    </w:rPr>
  </w:style>
  <w:style w:type="character" w:customStyle="1" w:styleId="ArialFont10Bold">
    <w:name w:val="Arial Font 10 Bold"/>
    <w:basedOn w:val="DefaultParagraphFont"/>
    <w:uiPriority w:val="1"/>
    <w:rsid w:val="00B81EA4"/>
    <w:rPr>
      <w:rFonts w:ascii="Arial" w:hAnsi="Arial"/>
      <w:b/>
      <w:sz w:val="20"/>
    </w:rPr>
  </w:style>
  <w:style w:type="paragraph" w:styleId="Footer">
    <w:name w:val="footer"/>
    <w:basedOn w:val="Normal"/>
    <w:link w:val="FooterChar"/>
    <w:uiPriority w:val="99"/>
    <w:unhideWhenUsed/>
    <w:rsid w:val="00B8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A4"/>
  </w:style>
  <w:style w:type="character" w:customStyle="1" w:styleId="AGENCYNAMEDocumentHeader">
    <w:name w:val="AGENCY NAME (Document Header)"/>
    <w:basedOn w:val="DefaultParagraphFont"/>
    <w:uiPriority w:val="1"/>
    <w:qFormat/>
    <w:rsid w:val="008C3074"/>
    <w:rPr>
      <w:rFonts w:ascii="Arial Narrow" w:hAnsi="Arial Narrow"/>
      <w:sz w:val="32"/>
    </w:rPr>
  </w:style>
  <w:style w:type="character" w:styleId="PageNumber">
    <w:name w:val="page number"/>
    <w:basedOn w:val="DefaultParagraphFont"/>
    <w:rsid w:val="004B62FB"/>
  </w:style>
  <w:style w:type="paragraph" w:styleId="ListParagraph">
    <w:name w:val="List Paragraph"/>
    <w:basedOn w:val="Normal"/>
    <w:uiPriority w:val="34"/>
    <w:qFormat/>
    <w:rsid w:val="004B62FB"/>
    <w:pPr>
      <w:spacing w:after="0" w:line="240" w:lineRule="auto"/>
      <w:ind w:left="720"/>
      <w:contextualSpacing/>
    </w:pPr>
    <w:rPr>
      <w:rFonts w:eastAsia="Times New Roman"/>
      <w:color w:val="auto"/>
    </w:rPr>
  </w:style>
  <w:style w:type="paragraph" w:customStyle="1" w:styleId="uslevel1">
    <w:name w:val="uslevel1"/>
    <w:basedOn w:val="Normal"/>
    <w:rsid w:val="004B62FB"/>
    <w:pPr>
      <w:numPr>
        <w:numId w:val="3"/>
      </w:numPr>
      <w:spacing w:before="240" w:after="0" w:line="300" w:lineRule="atLeast"/>
    </w:pPr>
    <w:rPr>
      <w:rFonts w:eastAsia="Times New Roman"/>
      <w:color w:val="auto"/>
    </w:rPr>
  </w:style>
  <w:style w:type="paragraph" w:customStyle="1" w:styleId="uslevel2">
    <w:name w:val="uslevel2"/>
    <w:basedOn w:val="Normal"/>
    <w:rsid w:val="004B62FB"/>
    <w:pPr>
      <w:numPr>
        <w:ilvl w:val="1"/>
        <w:numId w:val="3"/>
      </w:numPr>
      <w:spacing w:before="240" w:after="0" w:line="300" w:lineRule="atLeast"/>
    </w:pPr>
    <w:rPr>
      <w:rFonts w:eastAsia="Times New Roman"/>
      <w:color w:val="auto"/>
    </w:rPr>
  </w:style>
  <w:style w:type="paragraph" w:customStyle="1" w:styleId="uslevel3">
    <w:name w:val="uslevel3"/>
    <w:basedOn w:val="Normal"/>
    <w:rsid w:val="004B62FB"/>
    <w:pPr>
      <w:numPr>
        <w:ilvl w:val="2"/>
        <w:numId w:val="3"/>
      </w:numPr>
      <w:spacing w:before="240" w:after="0" w:line="300" w:lineRule="atLeast"/>
    </w:pPr>
    <w:rPr>
      <w:rFonts w:eastAsia="Times New Roman"/>
      <w:color w:val="auto"/>
    </w:rPr>
  </w:style>
  <w:style w:type="paragraph" w:customStyle="1" w:styleId="uslevel4">
    <w:name w:val="uslevel4"/>
    <w:basedOn w:val="Normal"/>
    <w:rsid w:val="004B62FB"/>
    <w:pPr>
      <w:numPr>
        <w:ilvl w:val="3"/>
        <w:numId w:val="3"/>
      </w:numPr>
      <w:spacing w:before="240" w:after="0" w:line="300" w:lineRule="atLeast"/>
    </w:pPr>
    <w:rPr>
      <w:rFonts w:eastAsia="Times New Roman"/>
      <w:color w:val="auto"/>
    </w:rPr>
  </w:style>
  <w:style w:type="character" w:customStyle="1" w:styleId="PHYSICALADDRESSDocumentHeader">
    <w:name w:val="PHYSICAL ADDRESS (Document Header)"/>
    <w:basedOn w:val="DefaultParagraphFont"/>
    <w:uiPriority w:val="1"/>
    <w:qFormat/>
    <w:rsid w:val="0039522A"/>
    <w:rPr>
      <w:rFonts w:ascii="Arial Narrow" w:hAnsi="Arial Narrow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3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456B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F77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77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77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7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7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6D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unhideWhenUsed/>
    <w:rsid w:val="007F61D2"/>
    <w:rPr>
      <w:color w:val="605E5C"/>
      <w:shd w:val="clear" w:color="auto" w:fill="E1DFDD"/>
    </w:rPr>
  </w:style>
  <w:style w:type="paragraph" w:styleId="ListNumber">
    <w:name w:val="List Number"/>
    <w:aliases w:val="DFS List Number,OL,Ln1,n1,N1, DFS OL"/>
    <w:basedOn w:val="Normal"/>
    <w:rsid w:val="0063699C"/>
    <w:pPr>
      <w:widowControl w:val="0"/>
      <w:numPr>
        <w:numId w:val="9"/>
      </w:numPr>
      <w:spacing w:after="80" w:line="240" w:lineRule="auto"/>
    </w:pPr>
    <w:rPr>
      <w:rFonts w:ascii="Times" w:eastAsia="Times New Roman" w:hAnsi="Times"/>
      <w:color w:val="auto"/>
      <w:sz w:val="20"/>
      <w:szCs w:val="20"/>
    </w:rPr>
  </w:style>
  <w:style w:type="table" w:styleId="ListTable3">
    <w:name w:val="List Table 3"/>
    <w:basedOn w:val="TableNormal"/>
    <w:uiPriority w:val="48"/>
    <w:rsid w:val="0021130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EC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EC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976A3A"/>
    <w:rPr>
      <w:color w:val="2B579A"/>
      <w:shd w:val="clear" w:color="auto" w:fill="E1DFDD"/>
    </w:rPr>
  </w:style>
  <w:style w:type="paragraph" w:customStyle="1" w:styleId="TableBody">
    <w:name w:val="Table Body"/>
    <w:basedOn w:val="Normal"/>
    <w:uiPriority w:val="1"/>
    <w:qFormat/>
    <w:rsid w:val="001D331E"/>
    <w:pPr>
      <w:widowControl w:val="0"/>
      <w:spacing w:after="120" w:line="240" w:lineRule="auto"/>
    </w:pPr>
    <w:rPr>
      <w:rFonts w:ascii="Aptos" w:hAnsi="Aptos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higan.gov/SDVOB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://www.legislature.mi.gov/(S(12rtpbjmznw1mn4opquus2gz))/mileg.aspx?page=getObject&amp;objectName=mcl-18-126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higan.gov/dtmb/0,5552,7-358-82550_85746_48756---,00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cambraG\Desktop\STANDARD%20TERMS%20(w%20CoA%20imag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3E4098169842659946AAC701CC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4B3B4-C597-4B5F-8CE2-94AAAD05796B}"/>
      </w:docPartPr>
      <w:docPartBody>
        <w:p w:rsidR="004C0201" w:rsidRDefault="001528B2" w:rsidP="001528B2">
          <w:pPr>
            <w:pStyle w:val="693E4098169842659946AAC701CCF63D"/>
          </w:pPr>
          <w:r w:rsidRPr="002A2D89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NIA1#</w:t>
          </w:r>
          <w:r w:rsidRPr="002A2D89">
            <w:rPr>
              <w:rStyle w:val="PlaceholderText"/>
            </w:rPr>
            <w:t>.</w:t>
          </w:r>
        </w:p>
      </w:docPartBody>
    </w:docPart>
    <w:docPart>
      <w:docPartPr>
        <w:name w:val="7A78984C4CA5457FAC419629119BF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6467-F350-4EFE-8C53-7516380A22BB}"/>
      </w:docPartPr>
      <w:docPartBody>
        <w:p w:rsidR="004E51FE" w:rsidRDefault="004E51FE" w:rsidP="004E51FE">
          <w:pPr>
            <w:pStyle w:val="7A78984C4CA5457FAC419629119BFBA9"/>
          </w:pPr>
          <w:r w:rsidRPr="001771D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359"/>
    <w:rsid w:val="00034DF7"/>
    <w:rsid w:val="001040A3"/>
    <w:rsid w:val="00126AD0"/>
    <w:rsid w:val="001528B2"/>
    <w:rsid w:val="0016636F"/>
    <w:rsid w:val="001C0CFA"/>
    <w:rsid w:val="001D0359"/>
    <w:rsid w:val="00222CA8"/>
    <w:rsid w:val="0048350C"/>
    <w:rsid w:val="004C0201"/>
    <w:rsid w:val="004E51FE"/>
    <w:rsid w:val="005C7FAC"/>
    <w:rsid w:val="00661456"/>
    <w:rsid w:val="006775F1"/>
    <w:rsid w:val="00680215"/>
    <w:rsid w:val="00686AA5"/>
    <w:rsid w:val="006A2DA6"/>
    <w:rsid w:val="006F0E01"/>
    <w:rsid w:val="00740933"/>
    <w:rsid w:val="0074279C"/>
    <w:rsid w:val="00945D8E"/>
    <w:rsid w:val="00A43769"/>
    <w:rsid w:val="00A84C4B"/>
    <w:rsid w:val="00A929AD"/>
    <w:rsid w:val="00AE6ABD"/>
    <w:rsid w:val="00B6767A"/>
    <w:rsid w:val="00B72E03"/>
    <w:rsid w:val="00BE2D5B"/>
    <w:rsid w:val="00BE49CA"/>
    <w:rsid w:val="00C56919"/>
    <w:rsid w:val="00CF1BC5"/>
    <w:rsid w:val="00D85C47"/>
    <w:rsid w:val="00DD7080"/>
    <w:rsid w:val="00DE5FCE"/>
    <w:rsid w:val="00E63126"/>
    <w:rsid w:val="00E9078F"/>
    <w:rsid w:val="00FC07C5"/>
    <w:rsid w:val="00F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1FE"/>
    <w:rPr>
      <w:color w:val="808080"/>
    </w:rPr>
  </w:style>
  <w:style w:type="paragraph" w:customStyle="1" w:styleId="693E4098169842659946AAC701CCF63D">
    <w:name w:val="693E4098169842659946AAC701CCF63D"/>
    <w:rsid w:val="001528B2"/>
    <w:rPr>
      <w:rFonts w:ascii="Times New Roman" w:eastAsiaTheme="minorHAnsi" w:hAnsi="Times New Roman" w:cs="Times New Roman"/>
      <w:color w:val="262626"/>
      <w:sz w:val="24"/>
      <w:szCs w:val="24"/>
    </w:rPr>
  </w:style>
  <w:style w:type="paragraph" w:customStyle="1" w:styleId="7A78984C4CA5457FAC419629119BFBA9">
    <w:name w:val="7A78984C4CA5457FAC419629119BFBA9"/>
    <w:rsid w:val="004E51F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MediaLengthInSeconds xmlns="9ed67b44-2341-46c6-89fe-64ad3138a5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FDFED112BA04EA4D4CEDB0DA45EBF" ma:contentTypeVersion="5" ma:contentTypeDescription="Create a new document." ma:contentTypeScope="" ma:versionID="aa00782c7180802665d52733c67ad503">
  <xsd:schema xmlns:xsd="http://www.w3.org/2001/XMLSchema" xmlns:xs="http://www.w3.org/2001/XMLSchema" xmlns:p="http://schemas.microsoft.com/office/2006/metadata/properties" xmlns:ns2="9ed67b44-2341-46c6-89fe-64ad3138a58f" xmlns:ns3="http://schemas.microsoft.com/sharepoint/v4" targetNamespace="http://schemas.microsoft.com/office/2006/metadata/properties" ma:root="true" ma:fieldsID="be7fa327970828768078c4a389927933" ns2:_="" ns3:_="">
    <xsd:import namespace="9ed67b44-2341-46c6-89fe-64ad3138a58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7b44-2341-46c6-89fe-64ad3138a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5187-59C2-4A0E-AF5A-0DB1462B3B3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ed67b44-2341-46c6-89fe-64ad3138a58f"/>
  </ds:schemaRefs>
</ds:datastoreItem>
</file>

<file path=customXml/itemProps2.xml><?xml version="1.0" encoding="utf-8"?>
<ds:datastoreItem xmlns:ds="http://schemas.openxmlformats.org/officeDocument/2006/customXml" ds:itemID="{13BC05C6-46F9-4138-9504-881147062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49766-D2D8-4CE7-9370-57D0C40B1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67b44-2341-46c6-89fe-64ad3138a58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017922-BDE1-45FC-BA57-9723EFFA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TERMS (w CoA image)</Template>
  <TotalTime>44</TotalTime>
  <Pages>5</Pages>
  <Words>1129</Words>
  <Characters>6777</Characters>
  <Application>Microsoft Office Word</Application>
  <DocSecurity>0</DocSecurity>
  <Lines>376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Recommendation and Evaluation Synopsis</vt:lpstr>
    </vt:vector>
  </TitlesOfParts>
  <Company>State of Michigan</Company>
  <LinksUpToDate>false</LinksUpToDate>
  <CharactersWithSpaces>7731</CharactersWithSpaces>
  <SharedDoc>false</SharedDoc>
  <HLinks>
    <vt:vector size="6" baseType="variant">
      <vt:variant>
        <vt:i4>6619254</vt:i4>
      </vt:variant>
      <vt:variant>
        <vt:i4>12</vt:i4>
      </vt:variant>
      <vt:variant>
        <vt:i4>0</vt:i4>
      </vt:variant>
      <vt:variant>
        <vt:i4>5</vt:i4>
      </vt:variant>
      <vt:variant>
        <vt:lpwstr>https://www.michigan.gov/dtmb/0,5552,7-358-82550_85746_48756---,00.html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Recommendation and Evaluation Synopsis</dc:title>
  <dc:subject>Award Letter and Recommendation of Award and Evaluation Synopsis Synopsis</dc:subject>
  <dc:creator>DTMB-Procurement@michigan.gov</dc:creator>
  <cp:keywords>Award summary, Bid summary, Notice of Intent to Award, NOIA , Synopsis</cp:keywords>
  <dc:description/>
  <cp:lastModifiedBy>Williamsen, Jennifer (DHHS)</cp:lastModifiedBy>
  <cp:revision>13</cp:revision>
  <cp:lastPrinted>2019-07-31T21:10:00Z</cp:lastPrinted>
  <dcterms:created xsi:type="dcterms:W3CDTF">2026-04-30T12:20:00Z</dcterms:created>
  <dcterms:modified xsi:type="dcterms:W3CDTF">2026-05-05T11:40:00Z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751;#Lehnert, Lisa (MDOC);#2199;#Sanches, Christine (DHHS);#5081;#VanOstran, Lisa (DNR)</vt:lpwstr>
  </property>
  <property fmtid="{D5CDD505-2E9C-101B-9397-08002B2CF9AE}" pid="3" name="ContentTypeId">
    <vt:lpwstr>0x0101009ACFDFED112BA04EA4D4CEDB0DA45EBF</vt:lpwstr>
  </property>
  <property fmtid="{D5CDD505-2E9C-101B-9397-08002B2CF9AE}" pid="4" name="Topic Keyword">
    <vt:lpwstr>50;#Award Recommendation ＆ Evaluation Synopsis|9f14c26d-f158-4712-9507-9130052018e9;#32;#IT Purchases|7d17b61f-5819-490a-ba95-8fb05bda89f8;#81;#Forms and Templates|4fb3848f-ffeb-40be-a8dd-b838de261f7f;#17;#Evaluation|fe379fc0-21a8-433b-8b5c-3dc9e5e74798;#64;#Joint Evaluation Committee (JEC)|eae80e79-b97e-4689-9a75-cd294a265244</vt:lpwstr>
  </property>
  <property fmtid="{D5CDD505-2E9C-101B-9397-08002B2CF9AE}" pid="5" name="Content Audience">
    <vt:lpwstr>1;#All Employees|6bc884fa-9dfb-49ce-af07-824c4a8a1ac0</vt:lpwstr>
  </property>
  <property fmtid="{D5CDD505-2E9C-101B-9397-08002B2CF9AE}" pid="6" name="Type Keyword">
    <vt:lpwstr>94;#Template|e539783f-af07-412f-87c2-3668423b470a</vt:lpwstr>
  </property>
  <property fmtid="{D5CDD505-2E9C-101B-9397-08002B2CF9AE}" pid="7" name="MSIP_Label_3a2fed65-62e7-46ea-af74-187e0c17143a_Enabled">
    <vt:lpwstr>true</vt:lpwstr>
  </property>
  <property fmtid="{D5CDD505-2E9C-101B-9397-08002B2CF9AE}" pid="8" name="MSIP_Label_3a2fed65-62e7-46ea-af74-187e0c17143a_SetDate">
    <vt:lpwstr>2021-03-29T15:39:52Z</vt:lpwstr>
  </property>
  <property fmtid="{D5CDD505-2E9C-101B-9397-08002B2CF9AE}" pid="9" name="MSIP_Label_3a2fed65-62e7-46ea-af74-187e0c17143a_Method">
    <vt:lpwstr>Privileged</vt:lpwstr>
  </property>
  <property fmtid="{D5CDD505-2E9C-101B-9397-08002B2CF9AE}" pid="10" name="MSIP_Label_3a2fed65-62e7-46ea-af74-187e0c17143a_Name">
    <vt:lpwstr>3a2fed65-62e7-46ea-af74-187e0c17143a</vt:lpwstr>
  </property>
  <property fmtid="{D5CDD505-2E9C-101B-9397-08002B2CF9AE}" pid="11" name="MSIP_Label_3a2fed65-62e7-46ea-af74-187e0c17143a_SiteId">
    <vt:lpwstr>d5fb7087-3777-42ad-966a-892ef47225d1</vt:lpwstr>
  </property>
  <property fmtid="{D5CDD505-2E9C-101B-9397-08002B2CF9AE}" pid="12" name="MSIP_Label_3a2fed65-62e7-46ea-af74-187e0c17143a_ActionId">
    <vt:lpwstr>4d831fac-51b3-44e8-806b-e4cbdce95f76</vt:lpwstr>
  </property>
  <property fmtid="{D5CDD505-2E9C-101B-9397-08002B2CF9AE}" pid="13" name="MSIP_Label_3a2fed65-62e7-46ea-af74-187e0c17143a_ContentBits">
    <vt:lpwstr>0</vt:lpwstr>
  </property>
  <property fmtid="{D5CDD505-2E9C-101B-9397-08002B2CF9AE}" pid="14" name="Order">
    <vt:r8>195900</vt:r8>
  </property>
  <property fmtid="{D5CDD505-2E9C-101B-9397-08002B2CF9AE}" pid="15" name="xd_ProgID">
    <vt:lpwstr/>
  </property>
  <property fmtid="{D5CDD505-2E9C-101B-9397-08002B2CF9AE}" pid="16" name="som_IsOpenInNewTab">
    <vt:bool>false</vt:bool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kfc2e9f34b584e09a4dfad45193fd617">
    <vt:lpwstr>All Employees|6bc884fa-9dfb-49ce-af07-824c4a8a1ac0</vt:lpwstr>
  </property>
  <property fmtid="{D5CDD505-2E9C-101B-9397-08002B2CF9AE}" pid="20" name="_ExtendedDescription">
    <vt:lpwstr/>
  </property>
  <property fmtid="{D5CDD505-2E9C-101B-9397-08002B2CF9AE}" pid="21" name="TriggerFlowInfo">
    <vt:lpwstr/>
  </property>
  <property fmtid="{D5CDD505-2E9C-101B-9397-08002B2CF9AE}" pid="22" name="d8220c9e1229488886af245725860cbe">
    <vt:lpwstr>Template|e539783f-af07-412f-87c2-3668423b470a</vt:lpwstr>
  </property>
  <property fmtid="{D5CDD505-2E9C-101B-9397-08002B2CF9AE}" pid="23" name="k34b14aa96934db7a6567dc83a5ee0ba">
    <vt:lpwstr>Award Recommendation ＆ Evaluation Synopsis|9f14c26d-f158-4712-9507-9130052018e9;IT Purchases|7d17b61f-5819-490a-ba95-8fb05bda89f8;Forms and Templates|4fb3848f-ffeb-40be-a8dd-b838de261f7f;Evaluation|fe379fc0-21a8-433b-8b5c-3dc9e5e74798;Joint Evaluation Committee (JEC)|eae80e79-b97e-4689-9a75-cd294a265244</vt:lpwstr>
  </property>
  <property fmtid="{D5CDD505-2E9C-101B-9397-08002B2CF9AE}" pid="24" name="URL">
    <vt:lpwstr/>
  </property>
  <property fmtid="{D5CDD505-2E9C-101B-9397-08002B2CF9AE}" pid="25" name="xd_Signature">
    <vt:bool>false</vt:bool>
  </property>
  <property fmtid="{D5CDD505-2E9C-101B-9397-08002B2CF9AE}" pid="26" name="TaxCatchAll">
    <vt:lpwstr>50;#Award Recommendation ＆ Evaluation Synopsis|9f14c26d-f158-4712-9507-9130052018e9;#32;#IT Purchases|7d17b61f-5819-490a-ba95-8fb05bda89f8;#64;#Joint Evaluation Committee (JEC)|eae80e79-b97e-4689-9a75-cd294a265244;#94;#Template|e539783f-af07-412f-87c2-3668423b470a;#81;#Forms and Templates|4fb3848f-ffeb-40be-a8dd-b838de261f7f;#1;#All Employees|6bc884fa-9dfb-49ce-af07-824c4a8a1ac0;#17;#Evaluation|fe379fc0-21a8-433b-8b5c-3dc9e5e74798</vt:lpwstr>
  </property>
</Properties>
</file>